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D92" w:rsidRPr="00A13D92" w:rsidRDefault="00A13D92" w:rsidP="00A13D92">
      <w:pPr>
        <w:spacing w:before="100" w:beforeAutospacing="1" w:after="100" w:afterAutospacing="1"/>
        <w:rPr>
          <w:rFonts w:ascii="Times New Roman" w:hAnsi="Times New Roman"/>
          <w:sz w:val="24"/>
        </w:rPr>
      </w:pPr>
      <w:r w:rsidRPr="00A13D92">
        <w:rPr>
          <w:rFonts w:ascii="Times New Roman" w:hAnsi="Times New Roman"/>
          <w:sz w:val="24"/>
        </w:rPr>
        <w:t xml:space="preserve">Die Farbkodierung ist in der DIN IEC 62, beziehungsweise für Widerstände mit Angabe des Temperaturkoeffizienten nach DIN 41429 wie folgt festgelegt: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35"/>
        <w:gridCol w:w="487"/>
        <w:gridCol w:w="987"/>
        <w:gridCol w:w="814"/>
        <w:gridCol w:w="2036"/>
        <w:gridCol w:w="1015"/>
      </w:tblGrid>
      <w:tr w:rsidR="00A13D92" w:rsidRPr="00A13D92" w:rsidTr="00A13D92">
        <w:trPr>
          <w:trHeight w:val="276"/>
          <w:tblCellSpacing w:w="15" w:type="dxa"/>
        </w:trPr>
        <w:tc>
          <w:tcPr>
            <w:tcW w:w="0" w:type="auto"/>
            <w:gridSpan w:val="6"/>
            <w:vMerge w:val="restart"/>
            <w:vAlign w:val="center"/>
            <w:hideMark/>
          </w:tcPr>
          <w:p w:rsidR="00A13D92" w:rsidRPr="00A13D92" w:rsidRDefault="00A13D92" w:rsidP="00A13D92">
            <w:pPr>
              <w:jc w:val="center"/>
              <w:rPr>
                <w:rFonts w:ascii="Times New Roman" w:hAnsi="Times New Roman"/>
                <w:sz w:val="24"/>
              </w:rPr>
            </w:pPr>
            <w:r w:rsidRPr="00A13D92">
              <w:rPr>
                <w:rFonts w:ascii="Times New Roman" w:hAnsi="Times New Roman"/>
                <w:sz w:val="24"/>
              </w:rPr>
              <w:t xml:space="preserve">Farbkodierung von Widerständen mit 4 Ringen </w:t>
            </w:r>
          </w:p>
        </w:tc>
      </w:tr>
      <w:tr w:rsidR="00A13D92" w:rsidRPr="00A13D92" w:rsidTr="00A13D92">
        <w:trPr>
          <w:tblCellSpacing w:w="15" w:type="dxa"/>
        </w:trPr>
        <w:tc>
          <w:tcPr>
            <w:tcW w:w="0" w:type="auto"/>
            <w:gridSpan w:val="2"/>
            <w:vMerge w:val="restart"/>
            <w:vAlign w:val="center"/>
            <w:hideMark/>
          </w:tcPr>
          <w:p w:rsidR="00A13D92" w:rsidRPr="00A13D92" w:rsidRDefault="00A13D92" w:rsidP="00A13D92">
            <w:pPr>
              <w:jc w:val="center"/>
              <w:rPr>
                <w:rFonts w:ascii="Times New Roman" w:hAnsi="Times New Roman"/>
                <w:b/>
                <w:bCs/>
                <w:sz w:val="24"/>
              </w:rPr>
            </w:pPr>
            <w:r w:rsidRPr="00A13D92">
              <w:rPr>
                <w:rFonts w:ascii="Times New Roman" w:hAnsi="Times New Roman"/>
                <w:b/>
                <w:bCs/>
                <w:sz w:val="24"/>
              </w:rPr>
              <w:t xml:space="preserve">Farbe </w:t>
            </w:r>
          </w:p>
        </w:tc>
        <w:tc>
          <w:tcPr>
            <w:tcW w:w="0" w:type="auto"/>
            <w:gridSpan w:val="3"/>
            <w:vAlign w:val="center"/>
            <w:hideMark/>
          </w:tcPr>
          <w:p w:rsidR="00A13D92" w:rsidRPr="00A13D92" w:rsidRDefault="00A13D92" w:rsidP="00A13D92">
            <w:pPr>
              <w:jc w:val="center"/>
              <w:rPr>
                <w:rFonts w:ascii="Times New Roman" w:hAnsi="Times New Roman"/>
                <w:b/>
                <w:bCs/>
                <w:sz w:val="24"/>
              </w:rPr>
            </w:pPr>
            <w:r w:rsidRPr="00A13D92">
              <w:rPr>
                <w:rFonts w:ascii="Times New Roman" w:hAnsi="Times New Roman"/>
                <w:b/>
                <w:bCs/>
                <w:sz w:val="24"/>
              </w:rPr>
              <w:t xml:space="preserve">Widerstandswert in Ω </w:t>
            </w:r>
          </w:p>
        </w:tc>
        <w:tc>
          <w:tcPr>
            <w:tcW w:w="0" w:type="auto"/>
            <w:vAlign w:val="center"/>
            <w:hideMark/>
          </w:tcPr>
          <w:p w:rsidR="00A13D92" w:rsidRPr="00A13D92" w:rsidRDefault="00A13D92" w:rsidP="00A13D92">
            <w:pPr>
              <w:jc w:val="center"/>
              <w:rPr>
                <w:rFonts w:ascii="Times New Roman" w:hAnsi="Times New Roman"/>
                <w:b/>
                <w:bCs/>
                <w:sz w:val="24"/>
              </w:rPr>
            </w:pPr>
            <w:r w:rsidRPr="00A13D92">
              <w:rPr>
                <w:rFonts w:ascii="Times New Roman" w:hAnsi="Times New Roman"/>
                <w:b/>
                <w:bCs/>
                <w:sz w:val="24"/>
              </w:rPr>
              <w:t xml:space="preserve">Toleranz </w:t>
            </w:r>
          </w:p>
        </w:tc>
      </w:tr>
      <w:tr w:rsidR="00A13D92" w:rsidRPr="00A13D92" w:rsidTr="00A13D92">
        <w:trPr>
          <w:tblCellSpacing w:w="15" w:type="dxa"/>
        </w:trPr>
        <w:tc>
          <w:tcPr>
            <w:tcW w:w="0" w:type="auto"/>
            <w:gridSpan w:val="2"/>
            <w:vMerge/>
            <w:vAlign w:val="center"/>
            <w:hideMark/>
          </w:tcPr>
          <w:p w:rsidR="00A13D92" w:rsidRPr="00A13D92" w:rsidRDefault="00A13D92" w:rsidP="00A13D92">
            <w:pPr>
              <w:rPr>
                <w:rFonts w:ascii="Times New Roman" w:hAnsi="Times New Roman"/>
                <w:b/>
                <w:bCs/>
                <w:sz w:val="24"/>
              </w:rPr>
            </w:pPr>
          </w:p>
        </w:tc>
        <w:tc>
          <w:tcPr>
            <w:tcW w:w="0" w:type="auto"/>
            <w:vAlign w:val="center"/>
            <w:hideMark/>
          </w:tcPr>
          <w:p w:rsidR="00A13D92" w:rsidRPr="00A13D92" w:rsidRDefault="00A13D92" w:rsidP="00A13D92">
            <w:pPr>
              <w:jc w:val="center"/>
              <w:rPr>
                <w:rFonts w:ascii="Times New Roman" w:hAnsi="Times New Roman"/>
                <w:b/>
                <w:bCs/>
                <w:sz w:val="24"/>
              </w:rPr>
            </w:pPr>
            <w:r w:rsidRPr="00A13D92">
              <w:rPr>
                <w:rFonts w:ascii="Times New Roman" w:hAnsi="Times New Roman"/>
                <w:b/>
                <w:bCs/>
                <w:sz w:val="24"/>
              </w:rPr>
              <w:t>1. Ring</w:t>
            </w:r>
            <w:r w:rsidRPr="00A13D92">
              <w:rPr>
                <w:rFonts w:ascii="Times New Roman" w:hAnsi="Times New Roman"/>
                <w:b/>
                <w:bCs/>
                <w:sz w:val="24"/>
              </w:rPr>
              <w:br/>
              <w:t xml:space="preserve">(Zehner) </w:t>
            </w:r>
          </w:p>
        </w:tc>
        <w:tc>
          <w:tcPr>
            <w:tcW w:w="0" w:type="auto"/>
            <w:vAlign w:val="center"/>
            <w:hideMark/>
          </w:tcPr>
          <w:p w:rsidR="00A13D92" w:rsidRPr="00A13D92" w:rsidRDefault="00A13D92" w:rsidP="00A13D92">
            <w:pPr>
              <w:jc w:val="center"/>
              <w:rPr>
                <w:rFonts w:ascii="Times New Roman" w:hAnsi="Times New Roman"/>
                <w:b/>
                <w:bCs/>
                <w:sz w:val="24"/>
              </w:rPr>
            </w:pPr>
            <w:r w:rsidRPr="00A13D92">
              <w:rPr>
                <w:rFonts w:ascii="Times New Roman" w:hAnsi="Times New Roman"/>
                <w:b/>
                <w:bCs/>
                <w:sz w:val="24"/>
              </w:rPr>
              <w:t>2. Ring</w:t>
            </w:r>
            <w:r w:rsidRPr="00A13D92">
              <w:rPr>
                <w:rFonts w:ascii="Times New Roman" w:hAnsi="Times New Roman"/>
                <w:b/>
                <w:bCs/>
                <w:sz w:val="24"/>
              </w:rPr>
              <w:br/>
              <w:t xml:space="preserve">(Einer) </w:t>
            </w:r>
          </w:p>
        </w:tc>
        <w:tc>
          <w:tcPr>
            <w:tcW w:w="0" w:type="auto"/>
            <w:vAlign w:val="center"/>
            <w:hideMark/>
          </w:tcPr>
          <w:p w:rsidR="00A13D92" w:rsidRPr="00A13D92" w:rsidRDefault="00A13D92" w:rsidP="00A13D92">
            <w:pPr>
              <w:jc w:val="center"/>
              <w:rPr>
                <w:rFonts w:ascii="Times New Roman" w:hAnsi="Times New Roman"/>
                <w:b/>
                <w:bCs/>
                <w:sz w:val="24"/>
              </w:rPr>
            </w:pPr>
            <w:r w:rsidRPr="00A13D92">
              <w:rPr>
                <w:rFonts w:ascii="Times New Roman" w:hAnsi="Times New Roman"/>
                <w:b/>
                <w:bCs/>
                <w:sz w:val="24"/>
              </w:rPr>
              <w:t>3. Ring</w:t>
            </w:r>
            <w:r w:rsidRPr="00A13D92">
              <w:rPr>
                <w:rFonts w:ascii="Times New Roman" w:hAnsi="Times New Roman"/>
                <w:b/>
                <w:bCs/>
                <w:sz w:val="24"/>
              </w:rPr>
              <w:br/>
              <w:t xml:space="preserve">(Multiplikator) </w:t>
            </w:r>
          </w:p>
        </w:tc>
        <w:tc>
          <w:tcPr>
            <w:tcW w:w="0" w:type="auto"/>
            <w:vAlign w:val="center"/>
            <w:hideMark/>
          </w:tcPr>
          <w:p w:rsidR="00A13D92" w:rsidRPr="00A13D92" w:rsidRDefault="00A13D92" w:rsidP="00A13D92">
            <w:pPr>
              <w:jc w:val="center"/>
              <w:rPr>
                <w:rFonts w:ascii="Times New Roman" w:hAnsi="Times New Roman"/>
                <w:b/>
                <w:bCs/>
                <w:sz w:val="24"/>
              </w:rPr>
            </w:pPr>
            <w:r w:rsidRPr="00A13D92">
              <w:rPr>
                <w:rFonts w:ascii="Times New Roman" w:hAnsi="Times New Roman"/>
                <w:b/>
                <w:bCs/>
                <w:sz w:val="24"/>
              </w:rPr>
              <w:t xml:space="preserve">4. Ring </w:t>
            </w:r>
          </w:p>
        </w:tc>
      </w:tr>
      <w:tr w:rsidR="00A13D92" w:rsidRPr="00A13D92" w:rsidTr="00A13D92">
        <w:trPr>
          <w:tblCellSpacing w:w="15" w:type="dxa"/>
        </w:trPr>
        <w:tc>
          <w:tcPr>
            <w:tcW w:w="0" w:type="auto"/>
            <w:vAlign w:val="center"/>
            <w:hideMark/>
          </w:tcPr>
          <w:p w:rsidR="00A13D92" w:rsidRPr="00A13D92" w:rsidRDefault="00A13D92" w:rsidP="00A13D92">
            <w:pPr>
              <w:rPr>
                <w:rFonts w:ascii="Times New Roman" w:hAnsi="Times New Roman"/>
                <w:sz w:val="24"/>
              </w:rPr>
            </w:pPr>
            <w:r w:rsidRPr="00A13D92">
              <w:rPr>
                <w:rFonts w:ascii="Times New Roman" w:hAnsi="Times New Roman"/>
                <w:b/>
                <w:bCs/>
                <w:sz w:val="24"/>
              </w:rPr>
              <w:t>„keine“</w:t>
            </w:r>
            <w:r w:rsidRPr="00A13D92">
              <w:rPr>
                <w:rFonts w:ascii="Times New Roman" w:hAnsi="Times New Roman"/>
                <w:sz w:val="24"/>
              </w:rPr>
              <w:t xml:space="preserve"> </w:t>
            </w:r>
          </w:p>
        </w:tc>
        <w:tc>
          <w:tcPr>
            <w:tcW w:w="0" w:type="auto"/>
            <w:vAlign w:val="center"/>
            <w:hideMark/>
          </w:tcPr>
          <w:p w:rsidR="00A13D92" w:rsidRPr="00A13D92" w:rsidRDefault="00A13D92" w:rsidP="00A13D92">
            <w:pPr>
              <w:jc w:val="center"/>
              <w:rPr>
                <w:rFonts w:ascii="Times New Roman" w:hAnsi="Times New Roman"/>
                <w:sz w:val="24"/>
              </w:rPr>
            </w:pPr>
            <w:r w:rsidRPr="00A13D92">
              <w:rPr>
                <w:rFonts w:ascii="Times New Roman" w:hAnsi="Times New Roman"/>
                <w:sz w:val="72"/>
                <w:szCs w:val="72"/>
              </w:rPr>
              <w:t xml:space="preserve">× </w:t>
            </w:r>
          </w:p>
        </w:tc>
        <w:tc>
          <w:tcPr>
            <w:tcW w:w="0" w:type="auto"/>
            <w:vAlign w:val="center"/>
            <w:hideMark/>
          </w:tcPr>
          <w:p w:rsidR="00A13D92" w:rsidRPr="00A13D92" w:rsidRDefault="00A13D92" w:rsidP="00A13D92">
            <w:pPr>
              <w:jc w:val="center"/>
              <w:rPr>
                <w:rFonts w:ascii="Times New Roman" w:hAnsi="Times New Roman"/>
                <w:sz w:val="24"/>
              </w:rPr>
            </w:pPr>
            <w:r w:rsidRPr="00A13D92">
              <w:rPr>
                <w:rFonts w:ascii="Times New Roman" w:hAnsi="Times New Roman"/>
                <w:sz w:val="24"/>
              </w:rPr>
              <w:t xml:space="preserve">— </w:t>
            </w:r>
          </w:p>
        </w:tc>
        <w:tc>
          <w:tcPr>
            <w:tcW w:w="0" w:type="auto"/>
            <w:vAlign w:val="center"/>
            <w:hideMark/>
          </w:tcPr>
          <w:p w:rsidR="00A13D92" w:rsidRPr="00A13D92" w:rsidRDefault="00A13D92" w:rsidP="00A13D92">
            <w:pPr>
              <w:jc w:val="center"/>
              <w:rPr>
                <w:rFonts w:ascii="Times New Roman" w:hAnsi="Times New Roman"/>
                <w:sz w:val="24"/>
              </w:rPr>
            </w:pPr>
            <w:r w:rsidRPr="00A13D92">
              <w:rPr>
                <w:rFonts w:ascii="Times New Roman" w:hAnsi="Times New Roman"/>
                <w:sz w:val="24"/>
              </w:rPr>
              <w:t xml:space="preserve">— </w:t>
            </w:r>
          </w:p>
        </w:tc>
        <w:tc>
          <w:tcPr>
            <w:tcW w:w="0" w:type="auto"/>
            <w:vAlign w:val="center"/>
            <w:hideMark/>
          </w:tcPr>
          <w:p w:rsidR="00A13D92" w:rsidRPr="00A13D92" w:rsidRDefault="00A13D92" w:rsidP="00A13D92">
            <w:pPr>
              <w:jc w:val="center"/>
              <w:rPr>
                <w:rFonts w:ascii="Times New Roman" w:hAnsi="Times New Roman"/>
                <w:sz w:val="24"/>
              </w:rPr>
            </w:pPr>
            <w:r w:rsidRPr="00A13D92">
              <w:rPr>
                <w:rFonts w:ascii="Times New Roman" w:hAnsi="Times New Roman"/>
                <w:sz w:val="24"/>
              </w:rPr>
              <w:t xml:space="preserve">— </w:t>
            </w:r>
          </w:p>
        </w:tc>
        <w:tc>
          <w:tcPr>
            <w:tcW w:w="0" w:type="auto"/>
            <w:vAlign w:val="center"/>
            <w:hideMark/>
          </w:tcPr>
          <w:p w:rsidR="00A13D92" w:rsidRPr="00A13D92" w:rsidRDefault="00A13D92" w:rsidP="00A13D92">
            <w:pPr>
              <w:jc w:val="right"/>
              <w:rPr>
                <w:rFonts w:ascii="Times New Roman" w:hAnsi="Times New Roman"/>
                <w:sz w:val="24"/>
              </w:rPr>
            </w:pPr>
            <w:r w:rsidRPr="00A13D92">
              <w:rPr>
                <w:rFonts w:ascii="Times New Roman" w:hAnsi="Times New Roman"/>
                <w:sz w:val="24"/>
              </w:rPr>
              <w:t xml:space="preserve">±20 % </w:t>
            </w:r>
          </w:p>
        </w:tc>
      </w:tr>
      <w:tr w:rsidR="00A13D92" w:rsidRPr="00A13D92" w:rsidTr="00A13D92">
        <w:trPr>
          <w:tblCellSpacing w:w="15" w:type="dxa"/>
        </w:trPr>
        <w:tc>
          <w:tcPr>
            <w:tcW w:w="0" w:type="auto"/>
            <w:vAlign w:val="center"/>
            <w:hideMark/>
          </w:tcPr>
          <w:p w:rsidR="00A13D92" w:rsidRPr="00A13D92" w:rsidRDefault="00A13D92" w:rsidP="00A13D92">
            <w:pPr>
              <w:rPr>
                <w:rFonts w:ascii="Times New Roman" w:hAnsi="Times New Roman"/>
                <w:sz w:val="24"/>
              </w:rPr>
            </w:pPr>
            <w:proofErr w:type="spellStart"/>
            <w:r w:rsidRPr="00A13D92">
              <w:rPr>
                <w:rFonts w:ascii="Times New Roman" w:hAnsi="Times New Roman"/>
                <w:b/>
                <w:bCs/>
                <w:sz w:val="24"/>
              </w:rPr>
              <w:t>silber</w:t>
            </w:r>
            <w:proofErr w:type="spellEnd"/>
            <w:r w:rsidRPr="00A13D92">
              <w:rPr>
                <w:rFonts w:ascii="Times New Roman" w:hAnsi="Times New Roman"/>
                <w:sz w:val="24"/>
              </w:rPr>
              <w:t xml:space="preserve"> </w:t>
            </w:r>
          </w:p>
        </w:tc>
        <w:tc>
          <w:tcPr>
            <w:tcW w:w="270" w:type="dxa"/>
            <w:shd w:val="clear" w:color="auto" w:fill="C0C0C0"/>
            <w:vAlign w:val="center"/>
            <w:hideMark/>
          </w:tcPr>
          <w:p w:rsidR="00A13D92" w:rsidRPr="00A13D92" w:rsidRDefault="00A13D92" w:rsidP="00A13D92">
            <w:pPr>
              <w:rPr>
                <w:rFonts w:ascii="Times New Roman" w:hAnsi="Times New Roman"/>
                <w:sz w:val="24"/>
              </w:rPr>
            </w:pPr>
          </w:p>
        </w:tc>
        <w:tc>
          <w:tcPr>
            <w:tcW w:w="0" w:type="auto"/>
            <w:vAlign w:val="center"/>
            <w:hideMark/>
          </w:tcPr>
          <w:p w:rsidR="00A13D92" w:rsidRPr="00A13D92" w:rsidRDefault="00A13D92" w:rsidP="00A13D92">
            <w:pPr>
              <w:jc w:val="center"/>
              <w:rPr>
                <w:rFonts w:ascii="Times New Roman" w:hAnsi="Times New Roman"/>
                <w:sz w:val="24"/>
              </w:rPr>
            </w:pPr>
            <w:r w:rsidRPr="00A13D92">
              <w:rPr>
                <w:rFonts w:ascii="Times New Roman" w:hAnsi="Times New Roman"/>
                <w:sz w:val="24"/>
              </w:rPr>
              <w:t xml:space="preserve">— </w:t>
            </w:r>
          </w:p>
        </w:tc>
        <w:tc>
          <w:tcPr>
            <w:tcW w:w="0" w:type="auto"/>
            <w:vAlign w:val="center"/>
            <w:hideMark/>
          </w:tcPr>
          <w:p w:rsidR="00A13D92" w:rsidRPr="00A13D92" w:rsidRDefault="00A13D92" w:rsidP="00A13D92">
            <w:pPr>
              <w:jc w:val="center"/>
              <w:rPr>
                <w:rFonts w:ascii="Times New Roman" w:hAnsi="Times New Roman"/>
                <w:sz w:val="24"/>
              </w:rPr>
            </w:pPr>
            <w:r w:rsidRPr="00A13D92">
              <w:rPr>
                <w:rFonts w:ascii="Times New Roman" w:hAnsi="Times New Roman"/>
                <w:sz w:val="24"/>
              </w:rPr>
              <w:t xml:space="preserve">— </w:t>
            </w:r>
          </w:p>
        </w:tc>
        <w:tc>
          <w:tcPr>
            <w:tcW w:w="0" w:type="auto"/>
            <w:vAlign w:val="center"/>
            <w:hideMark/>
          </w:tcPr>
          <w:p w:rsidR="00A13D92" w:rsidRPr="00A13D92" w:rsidRDefault="00A13D92" w:rsidP="00A13D92">
            <w:pPr>
              <w:rPr>
                <w:rFonts w:ascii="Times New Roman" w:hAnsi="Times New Roman"/>
                <w:sz w:val="24"/>
              </w:rPr>
            </w:pPr>
            <w:r w:rsidRPr="00A13D92">
              <w:rPr>
                <w:rFonts w:ascii="Times New Roman" w:hAnsi="Times New Roman"/>
                <w:sz w:val="24"/>
              </w:rPr>
              <w:t>10</w:t>
            </w:r>
            <w:r w:rsidRPr="00A13D92">
              <w:rPr>
                <w:rFonts w:ascii="Times New Roman" w:hAnsi="Times New Roman"/>
                <w:sz w:val="24"/>
                <w:vertAlign w:val="superscript"/>
              </w:rPr>
              <w:t>−2</w:t>
            </w:r>
            <w:r w:rsidRPr="00A13D92">
              <w:rPr>
                <w:rFonts w:ascii="Times New Roman" w:hAnsi="Times New Roman"/>
                <w:sz w:val="24"/>
              </w:rPr>
              <w:t xml:space="preserve"> = 0,01 </w:t>
            </w:r>
          </w:p>
        </w:tc>
        <w:tc>
          <w:tcPr>
            <w:tcW w:w="0" w:type="auto"/>
            <w:vAlign w:val="center"/>
            <w:hideMark/>
          </w:tcPr>
          <w:p w:rsidR="00A13D92" w:rsidRPr="00A13D92" w:rsidRDefault="00A13D92" w:rsidP="00A13D92">
            <w:pPr>
              <w:jc w:val="right"/>
              <w:rPr>
                <w:rFonts w:ascii="Times New Roman" w:hAnsi="Times New Roman"/>
                <w:sz w:val="24"/>
              </w:rPr>
            </w:pPr>
            <w:r w:rsidRPr="00A13D92">
              <w:rPr>
                <w:rFonts w:ascii="Times New Roman" w:hAnsi="Times New Roman"/>
                <w:sz w:val="24"/>
              </w:rPr>
              <w:t xml:space="preserve">±10 % </w:t>
            </w:r>
          </w:p>
        </w:tc>
      </w:tr>
      <w:tr w:rsidR="00A13D92" w:rsidRPr="00A13D92" w:rsidTr="00A13D92">
        <w:trPr>
          <w:tblCellSpacing w:w="15" w:type="dxa"/>
        </w:trPr>
        <w:tc>
          <w:tcPr>
            <w:tcW w:w="0" w:type="auto"/>
            <w:vAlign w:val="center"/>
            <w:hideMark/>
          </w:tcPr>
          <w:p w:rsidR="00A13D92" w:rsidRPr="00A13D92" w:rsidRDefault="00A13D92" w:rsidP="00A13D92">
            <w:pPr>
              <w:rPr>
                <w:rFonts w:ascii="Times New Roman" w:hAnsi="Times New Roman"/>
                <w:sz w:val="24"/>
              </w:rPr>
            </w:pPr>
            <w:proofErr w:type="spellStart"/>
            <w:r w:rsidRPr="00A13D92">
              <w:rPr>
                <w:rFonts w:ascii="Times New Roman" w:hAnsi="Times New Roman"/>
                <w:b/>
                <w:bCs/>
                <w:sz w:val="24"/>
              </w:rPr>
              <w:t>gold</w:t>
            </w:r>
            <w:proofErr w:type="spellEnd"/>
            <w:r w:rsidRPr="00A13D92">
              <w:rPr>
                <w:rFonts w:ascii="Times New Roman" w:hAnsi="Times New Roman"/>
                <w:sz w:val="24"/>
              </w:rPr>
              <w:t xml:space="preserve"> </w:t>
            </w:r>
          </w:p>
        </w:tc>
        <w:tc>
          <w:tcPr>
            <w:tcW w:w="0" w:type="auto"/>
            <w:shd w:val="clear" w:color="auto" w:fill="FFD700"/>
            <w:vAlign w:val="center"/>
            <w:hideMark/>
          </w:tcPr>
          <w:p w:rsidR="00A13D92" w:rsidRPr="00A13D92" w:rsidRDefault="00A13D92" w:rsidP="00A13D92">
            <w:pPr>
              <w:rPr>
                <w:rFonts w:ascii="Times New Roman" w:hAnsi="Times New Roman"/>
                <w:sz w:val="24"/>
              </w:rPr>
            </w:pPr>
          </w:p>
        </w:tc>
        <w:tc>
          <w:tcPr>
            <w:tcW w:w="0" w:type="auto"/>
            <w:vAlign w:val="center"/>
            <w:hideMark/>
          </w:tcPr>
          <w:p w:rsidR="00A13D92" w:rsidRPr="00A13D92" w:rsidRDefault="00A13D92" w:rsidP="00A13D92">
            <w:pPr>
              <w:jc w:val="center"/>
              <w:rPr>
                <w:rFonts w:ascii="Times New Roman" w:hAnsi="Times New Roman"/>
                <w:sz w:val="24"/>
              </w:rPr>
            </w:pPr>
            <w:r w:rsidRPr="00A13D92">
              <w:rPr>
                <w:rFonts w:ascii="Times New Roman" w:hAnsi="Times New Roman"/>
                <w:sz w:val="24"/>
              </w:rPr>
              <w:t xml:space="preserve">— </w:t>
            </w:r>
          </w:p>
        </w:tc>
        <w:tc>
          <w:tcPr>
            <w:tcW w:w="0" w:type="auto"/>
            <w:vAlign w:val="center"/>
            <w:hideMark/>
          </w:tcPr>
          <w:p w:rsidR="00A13D92" w:rsidRPr="00A13D92" w:rsidRDefault="00A13D92" w:rsidP="00A13D92">
            <w:pPr>
              <w:jc w:val="center"/>
              <w:rPr>
                <w:rFonts w:ascii="Times New Roman" w:hAnsi="Times New Roman"/>
                <w:sz w:val="24"/>
              </w:rPr>
            </w:pPr>
            <w:r w:rsidRPr="00A13D92">
              <w:rPr>
                <w:rFonts w:ascii="Times New Roman" w:hAnsi="Times New Roman"/>
                <w:sz w:val="24"/>
              </w:rPr>
              <w:t xml:space="preserve">— </w:t>
            </w:r>
          </w:p>
        </w:tc>
        <w:tc>
          <w:tcPr>
            <w:tcW w:w="0" w:type="auto"/>
            <w:vAlign w:val="center"/>
            <w:hideMark/>
          </w:tcPr>
          <w:p w:rsidR="00A13D92" w:rsidRPr="00A13D92" w:rsidRDefault="00A13D92" w:rsidP="00A13D92">
            <w:pPr>
              <w:rPr>
                <w:rFonts w:ascii="Times New Roman" w:hAnsi="Times New Roman"/>
                <w:sz w:val="24"/>
              </w:rPr>
            </w:pPr>
            <w:r w:rsidRPr="00A13D92">
              <w:rPr>
                <w:rFonts w:ascii="Times New Roman" w:hAnsi="Times New Roman"/>
                <w:sz w:val="24"/>
              </w:rPr>
              <w:t>10</w:t>
            </w:r>
            <w:r w:rsidRPr="00A13D92">
              <w:rPr>
                <w:rFonts w:ascii="Times New Roman" w:hAnsi="Times New Roman"/>
                <w:sz w:val="24"/>
                <w:vertAlign w:val="superscript"/>
              </w:rPr>
              <w:t>−1</w:t>
            </w:r>
            <w:r w:rsidRPr="00A13D92">
              <w:rPr>
                <w:rFonts w:ascii="Times New Roman" w:hAnsi="Times New Roman"/>
                <w:sz w:val="24"/>
              </w:rPr>
              <w:t xml:space="preserve"> = 0,1 </w:t>
            </w:r>
          </w:p>
        </w:tc>
        <w:tc>
          <w:tcPr>
            <w:tcW w:w="0" w:type="auto"/>
            <w:vAlign w:val="center"/>
            <w:hideMark/>
          </w:tcPr>
          <w:p w:rsidR="00A13D92" w:rsidRPr="00A13D92" w:rsidRDefault="00A13D92" w:rsidP="00A13D92">
            <w:pPr>
              <w:jc w:val="right"/>
              <w:rPr>
                <w:rFonts w:ascii="Times New Roman" w:hAnsi="Times New Roman"/>
                <w:sz w:val="24"/>
              </w:rPr>
            </w:pPr>
            <w:r w:rsidRPr="00A13D92">
              <w:rPr>
                <w:rFonts w:ascii="Times New Roman" w:hAnsi="Times New Roman"/>
                <w:sz w:val="24"/>
              </w:rPr>
              <w:t xml:space="preserve">±5 % </w:t>
            </w:r>
          </w:p>
        </w:tc>
      </w:tr>
      <w:tr w:rsidR="00A13D92" w:rsidRPr="00A13D92" w:rsidTr="00A13D92">
        <w:trPr>
          <w:tblCellSpacing w:w="15" w:type="dxa"/>
        </w:trPr>
        <w:tc>
          <w:tcPr>
            <w:tcW w:w="0" w:type="auto"/>
            <w:vAlign w:val="center"/>
            <w:hideMark/>
          </w:tcPr>
          <w:p w:rsidR="00A13D92" w:rsidRPr="00A13D92" w:rsidRDefault="00A13D92" w:rsidP="00A13D92">
            <w:pPr>
              <w:rPr>
                <w:rFonts w:ascii="Times New Roman" w:hAnsi="Times New Roman"/>
                <w:sz w:val="24"/>
              </w:rPr>
            </w:pPr>
            <w:r w:rsidRPr="00A13D92">
              <w:rPr>
                <w:rFonts w:ascii="Times New Roman" w:hAnsi="Times New Roman"/>
                <w:b/>
                <w:bCs/>
                <w:sz w:val="24"/>
              </w:rPr>
              <w:t>schwarz</w:t>
            </w:r>
            <w:r w:rsidRPr="00A13D92">
              <w:rPr>
                <w:rFonts w:ascii="Times New Roman" w:hAnsi="Times New Roman"/>
                <w:sz w:val="24"/>
              </w:rPr>
              <w:t xml:space="preserve"> </w:t>
            </w:r>
          </w:p>
        </w:tc>
        <w:tc>
          <w:tcPr>
            <w:tcW w:w="0" w:type="auto"/>
            <w:shd w:val="clear" w:color="auto" w:fill="000000"/>
            <w:vAlign w:val="center"/>
            <w:hideMark/>
          </w:tcPr>
          <w:p w:rsidR="00A13D92" w:rsidRPr="00A13D92" w:rsidRDefault="00A13D92" w:rsidP="00A13D92">
            <w:pPr>
              <w:rPr>
                <w:rFonts w:ascii="Times New Roman" w:hAnsi="Times New Roman"/>
                <w:sz w:val="24"/>
              </w:rPr>
            </w:pPr>
          </w:p>
        </w:tc>
        <w:tc>
          <w:tcPr>
            <w:tcW w:w="0" w:type="auto"/>
            <w:vAlign w:val="center"/>
            <w:hideMark/>
          </w:tcPr>
          <w:p w:rsidR="00A13D92" w:rsidRPr="00A13D92" w:rsidRDefault="00A13D92" w:rsidP="00A13D92">
            <w:pPr>
              <w:jc w:val="center"/>
              <w:rPr>
                <w:rFonts w:ascii="Times New Roman" w:hAnsi="Times New Roman"/>
                <w:sz w:val="24"/>
              </w:rPr>
            </w:pPr>
            <w:r w:rsidRPr="00A13D92">
              <w:rPr>
                <w:rFonts w:ascii="Times New Roman" w:hAnsi="Times New Roman"/>
                <w:sz w:val="24"/>
              </w:rPr>
              <w:t xml:space="preserve">— </w:t>
            </w:r>
          </w:p>
        </w:tc>
        <w:tc>
          <w:tcPr>
            <w:tcW w:w="0" w:type="auto"/>
            <w:vAlign w:val="center"/>
            <w:hideMark/>
          </w:tcPr>
          <w:p w:rsidR="00A13D92" w:rsidRPr="00A13D92" w:rsidRDefault="00A13D92" w:rsidP="00A13D92">
            <w:pPr>
              <w:jc w:val="center"/>
              <w:rPr>
                <w:rFonts w:ascii="Times New Roman" w:hAnsi="Times New Roman"/>
                <w:sz w:val="24"/>
              </w:rPr>
            </w:pPr>
            <w:r w:rsidRPr="00A13D92">
              <w:rPr>
                <w:rFonts w:ascii="Times New Roman" w:hAnsi="Times New Roman"/>
                <w:sz w:val="24"/>
              </w:rPr>
              <w:t xml:space="preserve">0 </w:t>
            </w:r>
          </w:p>
        </w:tc>
        <w:tc>
          <w:tcPr>
            <w:tcW w:w="0" w:type="auto"/>
            <w:vAlign w:val="center"/>
            <w:hideMark/>
          </w:tcPr>
          <w:p w:rsidR="00A13D92" w:rsidRPr="00A13D92" w:rsidRDefault="00A13D92" w:rsidP="00A13D92">
            <w:pPr>
              <w:rPr>
                <w:rFonts w:ascii="Times New Roman" w:hAnsi="Times New Roman"/>
                <w:sz w:val="24"/>
              </w:rPr>
            </w:pPr>
            <w:r w:rsidRPr="00A13D92">
              <w:rPr>
                <w:rFonts w:ascii="Times New Roman" w:hAnsi="Times New Roman"/>
                <w:sz w:val="24"/>
              </w:rPr>
              <w:t>10</w:t>
            </w:r>
            <w:r w:rsidRPr="00A13D92">
              <w:rPr>
                <w:rFonts w:ascii="Times New Roman" w:hAnsi="Times New Roman"/>
                <w:sz w:val="24"/>
                <w:vertAlign w:val="superscript"/>
              </w:rPr>
              <w:t>0</w:t>
            </w:r>
            <w:r w:rsidRPr="00A13D92">
              <w:rPr>
                <w:rFonts w:ascii="Times New Roman" w:hAnsi="Times New Roman"/>
                <w:sz w:val="24"/>
              </w:rPr>
              <w:t xml:space="preserve"> = 1 </w:t>
            </w:r>
          </w:p>
        </w:tc>
        <w:tc>
          <w:tcPr>
            <w:tcW w:w="0" w:type="auto"/>
            <w:vAlign w:val="center"/>
            <w:hideMark/>
          </w:tcPr>
          <w:p w:rsidR="00A13D92" w:rsidRPr="00A13D92" w:rsidRDefault="00A13D92" w:rsidP="00A13D92">
            <w:pPr>
              <w:jc w:val="center"/>
              <w:rPr>
                <w:rFonts w:ascii="Times New Roman" w:hAnsi="Times New Roman"/>
                <w:sz w:val="24"/>
              </w:rPr>
            </w:pPr>
            <w:r w:rsidRPr="00A13D92">
              <w:rPr>
                <w:rFonts w:ascii="Times New Roman" w:hAnsi="Times New Roman"/>
                <w:sz w:val="24"/>
              </w:rPr>
              <w:t xml:space="preserve">— </w:t>
            </w:r>
          </w:p>
        </w:tc>
      </w:tr>
      <w:tr w:rsidR="00A13D92" w:rsidRPr="00A13D92" w:rsidTr="00A13D92">
        <w:trPr>
          <w:tblCellSpacing w:w="15" w:type="dxa"/>
        </w:trPr>
        <w:tc>
          <w:tcPr>
            <w:tcW w:w="0" w:type="auto"/>
            <w:vAlign w:val="center"/>
            <w:hideMark/>
          </w:tcPr>
          <w:p w:rsidR="00A13D92" w:rsidRPr="00A13D92" w:rsidRDefault="00A13D92" w:rsidP="00A13D92">
            <w:pPr>
              <w:rPr>
                <w:rFonts w:ascii="Times New Roman" w:hAnsi="Times New Roman"/>
                <w:sz w:val="24"/>
              </w:rPr>
            </w:pPr>
            <w:r w:rsidRPr="00A13D92">
              <w:rPr>
                <w:rFonts w:ascii="Times New Roman" w:hAnsi="Times New Roman"/>
                <w:b/>
                <w:bCs/>
                <w:sz w:val="24"/>
              </w:rPr>
              <w:t>braun</w:t>
            </w:r>
            <w:r w:rsidRPr="00A13D92">
              <w:rPr>
                <w:rFonts w:ascii="Times New Roman" w:hAnsi="Times New Roman"/>
                <w:sz w:val="24"/>
              </w:rPr>
              <w:t xml:space="preserve"> </w:t>
            </w:r>
          </w:p>
        </w:tc>
        <w:tc>
          <w:tcPr>
            <w:tcW w:w="0" w:type="auto"/>
            <w:shd w:val="clear" w:color="auto" w:fill="996633"/>
            <w:vAlign w:val="center"/>
            <w:hideMark/>
          </w:tcPr>
          <w:p w:rsidR="00A13D92" w:rsidRPr="00A13D92" w:rsidRDefault="00A13D92" w:rsidP="00A13D92">
            <w:pPr>
              <w:rPr>
                <w:rFonts w:ascii="Times New Roman" w:hAnsi="Times New Roman"/>
                <w:sz w:val="24"/>
              </w:rPr>
            </w:pPr>
          </w:p>
        </w:tc>
        <w:tc>
          <w:tcPr>
            <w:tcW w:w="0" w:type="auto"/>
            <w:vAlign w:val="center"/>
            <w:hideMark/>
          </w:tcPr>
          <w:p w:rsidR="00A13D92" w:rsidRPr="00A13D92" w:rsidRDefault="00A13D92" w:rsidP="00A13D92">
            <w:pPr>
              <w:jc w:val="center"/>
              <w:rPr>
                <w:rFonts w:ascii="Times New Roman" w:hAnsi="Times New Roman"/>
                <w:sz w:val="24"/>
              </w:rPr>
            </w:pPr>
            <w:r w:rsidRPr="00A13D92">
              <w:rPr>
                <w:rFonts w:ascii="Times New Roman" w:hAnsi="Times New Roman"/>
                <w:sz w:val="24"/>
              </w:rPr>
              <w:t xml:space="preserve">1 </w:t>
            </w:r>
          </w:p>
        </w:tc>
        <w:tc>
          <w:tcPr>
            <w:tcW w:w="0" w:type="auto"/>
            <w:vAlign w:val="center"/>
            <w:hideMark/>
          </w:tcPr>
          <w:p w:rsidR="00A13D92" w:rsidRPr="00A13D92" w:rsidRDefault="00A13D92" w:rsidP="00A13D92">
            <w:pPr>
              <w:jc w:val="center"/>
              <w:rPr>
                <w:rFonts w:ascii="Times New Roman" w:hAnsi="Times New Roman"/>
                <w:sz w:val="24"/>
              </w:rPr>
            </w:pPr>
            <w:r w:rsidRPr="00A13D92">
              <w:rPr>
                <w:rFonts w:ascii="Times New Roman" w:hAnsi="Times New Roman"/>
                <w:sz w:val="24"/>
              </w:rPr>
              <w:t xml:space="preserve">1 </w:t>
            </w:r>
          </w:p>
        </w:tc>
        <w:tc>
          <w:tcPr>
            <w:tcW w:w="0" w:type="auto"/>
            <w:vAlign w:val="center"/>
            <w:hideMark/>
          </w:tcPr>
          <w:p w:rsidR="00A13D92" w:rsidRPr="00A13D92" w:rsidRDefault="00A13D92" w:rsidP="00A13D92">
            <w:pPr>
              <w:rPr>
                <w:rFonts w:ascii="Times New Roman" w:hAnsi="Times New Roman"/>
                <w:sz w:val="24"/>
              </w:rPr>
            </w:pPr>
            <w:r w:rsidRPr="00A13D92">
              <w:rPr>
                <w:rFonts w:ascii="Times New Roman" w:hAnsi="Times New Roman"/>
                <w:sz w:val="24"/>
              </w:rPr>
              <w:t>10</w:t>
            </w:r>
            <w:r w:rsidRPr="00A13D92">
              <w:rPr>
                <w:rFonts w:ascii="Times New Roman" w:hAnsi="Times New Roman"/>
                <w:sz w:val="24"/>
                <w:vertAlign w:val="superscript"/>
              </w:rPr>
              <w:t>1</w:t>
            </w:r>
            <w:r w:rsidRPr="00A13D92">
              <w:rPr>
                <w:rFonts w:ascii="Times New Roman" w:hAnsi="Times New Roman"/>
                <w:sz w:val="24"/>
              </w:rPr>
              <w:t xml:space="preserve"> = 10 </w:t>
            </w:r>
          </w:p>
        </w:tc>
        <w:tc>
          <w:tcPr>
            <w:tcW w:w="0" w:type="auto"/>
            <w:vAlign w:val="center"/>
            <w:hideMark/>
          </w:tcPr>
          <w:p w:rsidR="00A13D92" w:rsidRPr="00A13D92" w:rsidRDefault="00A13D92" w:rsidP="00A13D92">
            <w:pPr>
              <w:jc w:val="right"/>
              <w:rPr>
                <w:rFonts w:ascii="Times New Roman" w:hAnsi="Times New Roman"/>
                <w:sz w:val="24"/>
              </w:rPr>
            </w:pPr>
            <w:r w:rsidRPr="00A13D92">
              <w:rPr>
                <w:rFonts w:ascii="Times New Roman" w:hAnsi="Times New Roman"/>
                <w:sz w:val="24"/>
              </w:rPr>
              <w:t xml:space="preserve">±1 % </w:t>
            </w:r>
          </w:p>
        </w:tc>
      </w:tr>
      <w:tr w:rsidR="00A13D92" w:rsidRPr="00A13D92" w:rsidTr="00A13D92">
        <w:trPr>
          <w:tblCellSpacing w:w="15" w:type="dxa"/>
        </w:trPr>
        <w:tc>
          <w:tcPr>
            <w:tcW w:w="0" w:type="auto"/>
            <w:vAlign w:val="center"/>
            <w:hideMark/>
          </w:tcPr>
          <w:p w:rsidR="00A13D92" w:rsidRPr="00A13D92" w:rsidRDefault="00A13D92" w:rsidP="00A13D92">
            <w:pPr>
              <w:rPr>
                <w:rFonts w:ascii="Times New Roman" w:hAnsi="Times New Roman"/>
                <w:sz w:val="24"/>
              </w:rPr>
            </w:pPr>
            <w:r w:rsidRPr="00A13D92">
              <w:rPr>
                <w:rFonts w:ascii="Times New Roman" w:hAnsi="Times New Roman"/>
                <w:b/>
                <w:bCs/>
                <w:sz w:val="24"/>
              </w:rPr>
              <w:t>rot</w:t>
            </w:r>
            <w:r w:rsidRPr="00A13D92">
              <w:rPr>
                <w:rFonts w:ascii="Times New Roman" w:hAnsi="Times New Roman"/>
                <w:sz w:val="24"/>
              </w:rPr>
              <w:t xml:space="preserve"> </w:t>
            </w:r>
          </w:p>
        </w:tc>
        <w:tc>
          <w:tcPr>
            <w:tcW w:w="0" w:type="auto"/>
            <w:shd w:val="clear" w:color="auto" w:fill="FF0000"/>
            <w:vAlign w:val="center"/>
            <w:hideMark/>
          </w:tcPr>
          <w:p w:rsidR="00A13D92" w:rsidRPr="00A13D92" w:rsidRDefault="00A13D92" w:rsidP="00A13D92">
            <w:pPr>
              <w:rPr>
                <w:rFonts w:ascii="Times New Roman" w:hAnsi="Times New Roman"/>
                <w:sz w:val="24"/>
              </w:rPr>
            </w:pPr>
          </w:p>
        </w:tc>
        <w:tc>
          <w:tcPr>
            <w:tcW w:w="0" w:type="auto"/>
            <w:vAlign w:val="center"/>
            <w:hideMark/>
          </w:tcPr>
          <w:p w:rsidR="00A13D92" w:rsidRPr="00A13D92" w:rsidRDefault="00A13D92" w:rsidP="00A13D92">
            <w:pPr>
              <w:jc w:val="center"/>
              <w:rPr>
                <w:rFonts w:ascii="Times New Roman" w:hAnsi="Times New Roman"/>
                <w:sz w:val="24"/>
              </w:rPr>
            </w:pPr>
            <w:r w:rsidRPr="00A13D92">
              <w:rPr>
                <w:rFonts w:ascii="Times New Roman" w:hAnsi="Times New Roman"/>
                <w:sz w:val="24"/>
              </w:rPr>
              <w:t xml:space="preserve">2 </w:t>
            </w:r>
          </w:p>
        </w:tc>
        <w:tc>
          <w:tcPr>
            <w:tcW w:w="0" w:type="auto"/>
            <w:vAlign w:val="center"/>
            <w:hideMark/>
          </w:tcPr>
          <w:p w:rsidR="00A13D92" w:rsidRPr="00A13D92" w:rsidRDefault="00A13D92" w:rsidP="00A13D92">
            <w:pPr>
              <w:jc w:val="center"/>
              <w:rPr>
                <w:rFonts w:ascii="Times New Roman" w:hAnsi="Times New Roman"/>
                <w:sz w:val="24"/>
              </w:rPr>
            </w:pPr>
            <w:r w:rsidRPr="00A13D92">
              <w:rPr>
                <w:rFonts w:ascii="Times New Roman" w:hAnsi="Times New Roman"/>
                <w:sz w:val="24"/>
              </w:rPr>
              <w:t xml:space="preserve">2 </w:t>
            </w:r>
          </w:p>
        </w:tc>
        <w:tc>
          <w:tcPr>
            <w:tcW w:w="0" w:type="auto"/>
            <w:vAlign w:val="center"/>
            <w:hideMark/>
          </w:tcPr>
          <w:p w:rsidR="00A13D92" w:rsidRPr="00A13D92" w:rsidRDefault="00A13D92" w:rsidP="00A13D92">
            <w:pPr>
              <w:rPr>
                <w:rFonts w:ascii="Times New Roman" w:hAnsi="Times New Roman"/>
                <w:sz w:val="24"/>
              </w:rPr>
            </w:pPr>
            <w:r w:rsidRPr="00A13D92">
              <w:rPr>
                <w:rFonts w:ascii="Times New Roman" w:hAnsi="Times New Roman"/>
                <w:sz w:val="24"/>
              </w:rPr>
              <w:t>10</w:t>
            </w:r>
            <w:r w:rsidRPr="00A13D92">
              <w:rPr>
                <w:rFonts w:ascii="Times New Roman" w:hAnsi="Times New Roman"/>
                <w:sz w:val="24"/>
                <w:vertAlign w:val="superscript"/>
              </w:rPr>
              <w:t>2</w:t>
            </w:r>
            <w:r w:rsidRPr="00A13D92">
              <w:rPr>
                <w:rFonts w:ascii="Times New Roman" w:hAnsi="Times New Roman"/>
                <w:sz w:val="24"/>
              </w:rPr>
              <w:t xml:space="preserve"> = 100 </w:t>
            </w:r>
          </w:p>
        </w:tc>
        <w:tc>
          <w:tcPr>
            <w:tcW w:w="0" w:type="auto"/>
            <w:vAlign w:val="center"/>
            <w:hideMark/>
          </w:tcPr>
          <w:p w:rsidR="00A13D92" w:rsidRPr="00A13D92" w:rsidRDefault="00A13D92" w:rsidP="00A13D92">
            <w:pPr>
              <w:jc w:val="right"/>
              <w:rPr>
                <w:rFonts w:ascii="Times New Roman" w:hAnsi="Times New Roman"/>
                <w:sz w:val="24"/>
              </w:rPr>
            </w:pPr>
            <w:r w:rsidRPr="00A13D92">
              <w:rPr>
                <w:rFonts w:ascii="Times New Roman" w:hAnsi="Times New Roman"/>
                <w:sz w:val="24"/>
              </w:rPr>
              <w:t xml:space="preserve">±2 % </w:t>
            </w:r>
          </w:p>
        </w:tc>
      </w:tr>
      <w:tr w:rsidR="00A13D92" w:rsidRPr="00A13D92" w:rsidTr="00A13D92">
        <w:trPr>
          <w:tblCellSpacing w:w="15" w:type="dxa"/>
        </w:trPr>
        <w:tc>
          <w:tcPr>
            <w:tcW w:w="0" w:type="auto"/>
            <w:vAlign w:val="center"/>
            <w:hideMark/>
          </w:tcPr>
          <w:p w:rsidR="00A13D92" w:rsidRPr="00A13D92" w:rsidRDefault="00A13D92" w:rsidP="00A13D92">
            <w:pPr>
              <w:rPr>
                <w:rFonts w:ascii="Times New Roman" w:hAnsi="Times New Roman"/>
                <w:sz w:val="24"/>
              </w:rPr>
            </w:pPr>
            <w:r w:rsidRPr="00A13D92">
              <w:rPr>
                <w:rFonts w:ascii="Times New Roman" w:hAnsi="Times New Roman"/>
                <w:b/>
                <w:bCs/>
                <w:sz w:val="24"/>
              </w:rPr>
              <w:t>orange</w:t>
            </w:r>
            <w:r w:rsidRPr="00A13D92">
              <w:rPr>
                <w:rFonts w:ascii="Times New Roman" w:hAnsi="Times New Roman"/>
                <w:sz w:val="24"/>
              </w:rPr>
              <w:t xml:space="preserve"> </w:t>
            </w:r>
          </w:p>
        </w:tc>
        <w:tc>
          <w:tcPr>
            <w:tcW w:w="0" w:type="auto"/>
            <w:shd w:val="clear" w:color="auto" w:fill="FFA500"/>
            <w:vAlign w:val="center"/>
            <w:hideMark/>
          </w:tcPr>
          <w:p w:rsidR="00A13D92" w:rsidRPr="00A13D92" w:rsidRDefault="00A13D92" w:rsidP="00A13D92">
            <w:pPr>
              <w:rPr>
                <w:rFonts w:ascii="Times New Roman" w:hAnsi="Times New Roman"/>
                <w:sz w:val="24"/>
              </w:rPr>
            </w:pPr>
          </w:p>
        </w:tc>
        <w:tc>
          <w:tcPr>
            <w:tcW w:w="0" w:type="auto"/>
            <w:vAlign w:val="center"/>
            <w:hideMark/>
          </w:tcPr>
          <w:p w:rsidR="00A13D92" w:rsidRPr="00A13D92" w:rsidRDefault="00A13D92" w:rsidP="00A13D92">
            <w:pPr>
              <w:jc w:val="center"/>
              <w:rPr>
                <w:rFonts w:ascii="Times New Roman" w:hAnsi="Times New Roman"/>
                <w:sz w:val="24"/>
              </w:rPr>
            </w:pPr>
            <w:r w:rsidRPr="00A13D92">
              <w:rPr>
                <w:rFonts w:ascii="Times New Roman" w:hAnsi="Times New Roman"/>
                <w:sz w:val="24"/>
              </w:rPr>
              <w:t xml:space="preserve">3 </w:t>
            </w:r>
          </w:p>
        </w:tc>
        <w:tc>
          <w:tcPr>
            <w:tcW w:w="0" w:type="auto"/>
            <w:vAlign w:val="center"/>
            <w:hideMark/>
          </w:tcPr>
          <w:p w:rsidR="00A13D92" w:rsidRPr="00A13D92" w:rsidRDefault="00A13D92" w:rsidP="00A13D92">
            <w:pPr>
              <w:jc w:val="center"/>
              <w:rPr>
                <w:rFonts w:ascii="Times New Roman" w:hAnsi="Times New Roman"/>
                <w:sz w:val="24"/>
              </w:rPr>
            </w:pPr>
            <w:r w:rsidRPr="00A13D92">
              <w:rPr>
                <w:rFonts w:ascii="Times New Roman" w:hAnsi="Times New Roman"/>
                <w:sz w:val="24"/>
              </w:rPr>
              <w:t xml:space="preserve">3 </w:t>
            </w:r>
          </w:p>
        </w:tc>
        <w:tc>
          <w:tcPr>
            <w:tcW w:w="0" w:type="auto"/>
            <w:vAlign w:val="center"/>
            <w:hideMark/>
          </w:tcPr>
          <w:p w:rsidR="00A13D92" w:rsidRPr="00A13D92" w:rsidRDefault="00A13D92" w:rsidP="00A13D92">
            <w:pPr>
              <w:rPr>
                <w:rFonts w:ascii="Times New Roman" w:hAnsi="Times New Roman"/>
                <w:sz w:val="24"/>
              </w:rPr>
            </w:pPr>
            <w:r w:rsidRPr="00A13D92">
              <w:rPr>
                <w:rFonts w:ascii="Times New Roman" w:hAnsi="Times New Roman"/>
                <w:sz w:val="24"/>
              </w:rPr>
              <w:t>10</w:t>
            </w:r>
            <w:r w:rsidRPr="00A13D92">
              <w:rPr>
                <w:rFonts w:ascii="Times New Roman" w:hAnsi="Times New Roman"/>
                <w:sz w:val="24"/>
                <w:vertAlign w:val="superscript"/>
              </w:rPr>
              <w:t>3</w:t>
            </w:r>
            <w:r w:rsidRPr="00A13D92">
              <w:rPr>
                <w:rFonts w:ascii="Times New Roman" w:hAnsi="Times New Roman"/>
                <w:sz w:val="24"/>
              </w:rPr>
              <w:t xml:space="preserve"> = 1.000 </w:t>
            </w:r>
          </w:p>
        </w:tc>
        <w:tc>
          <w:tcPr>
            <w:tcW w:w="0" w:type="auto"/>
            <w:vAlign w:val="center"/>
            <w:hideMark/>
          </w:tcPr>
          <w:p w:rsidR="00A13D92" w:rsidRPr="00A13D92" w:rsidRDefault="00A13D92" w:rsidP="00A13D92">
            <w:pPr>
              <w:jc w:val="center"/>
              <w:rPr>
                <w:rFonts w:ascii="Times New Roman" w:hAnsi="Times New Roman"/>
                <w:sz w:val="24"/>
              </w:rPr>
            </w:pPr>
            <w:r w:rsidRPr="00A13D92">
              <w:rPr>
                <w:rFonts w:ascii="Times New Roman" w:hAnsi="Times New Roman"/>
                <w:sz w:val="24"/>
              </w:rPr>
              <w:t xml:space="preserve">— </w:t>
            </w:r>
          </w:p>
        </w:tc>
      </w:tr>
      <w:tr w:rsidR="00A13D92" w:rsidRPr="00A13D92" w:rsidTr="00A13D92">
        <w:trPr>
          <w:tblCellSpacing w:w="15" w:type="dxa"/>
        </w:trPr>
        <w:tc>
          <w:tcPr>
            <w:tcW w:w="0" w:type="auto"/>
            <w:vAlign w:val="center"/>
            <w:hideMark/>
          </w:tcPr>
          <w:p w:rsidR="00A13D92" w:rsidRPr="00A13D92" w:rsidRDefault="00A13D92" w:rsidP="00A13D92">
            <w:pPr>
              <w:rPr>
                <w:rFonts w:ascii="Times New Roman" w:hAnsi="Times New Roman"/>
                <w:sz w:val="24"/>
              </w:rPr>
            </w:pPr>
            <w:r w:rsidRPr="00A13D92">
              <w:rPr>
                <w:rFonts w:ascii="Times New Roman" w:hAnsi="Times New Roman"/>
                <w:b/>
                <w:bCs/>
                <w:sz w:val="24"/>
              </w:rPr>
              <w:t>gelb</w:t>
            </w:r>
            <w:r w:rsidRPr="00A13D92">
              <w:rPr>
                <w:rFonts w:ascii="Times New Roman" w:hAnsi="Times New Roman"/>
                <w:sz w:val="24"/>
              </w:rPr>
              <w:t xml:space="preserve"> </w:t>
            </w:r>
          </w:p>
        </w:tc>
        <w:tc>
          <w:tcPr>
            <w:tcW w:w="0" w:type="auto"/>
            <w:shd w:val="clear" w:color="auto" w:fill="FFFF00"/>
            <w:vAlign w:val="center"/>
            <w:hideMark/>
          </w:tcPr>
          <w:p w:rsidR="00A13D92" w:rsidRPr="00A13D92" w:rsidRDefault="00A13D92" w:rsidP="00A13D92">
            <w:pPr>
              <w:rPr>
                <w:rFonts w:ascii="Times New Roman" w:hAnsi="Times New Roman"/>
                <w:sz w:val="24"/>
              </w:rPr>
            </w:pPr>
          </w:p>
        </w:tc>
        <w:tc>
          <w:tcPr>
            <w:tcW w:w="0" w:type="auto"/>
            <w:vAlign w:val="center"/>
            <w:hideMark/>
          </w:tcPr>
          <w:p w:rsidR="00A13D92" w:rsidRPr="00A13D92" w:rsidRDefault="00A13D92" w:rsidP="00A13D92">
            <w:pPr>
              <w:jc w:val="center"/>
              <w:rPr>
                <w:rFonts w:ascii="Times New Roman" w:hAnsi="Times New Roman"/>
                <w:sz w:val="24"/>
              </w:rPr>
            </w:pPr>
            <w:r w:rsidRPr="00A13D92">
              <w:rPr>
                <w:rFonts w:ascii="Times New Roman" w:hAnsi="Times New Roman"/>
                <w:sz w:val="24"/>
              </w:rPr>
              <w:t xml:space="preserve">4 </w:t>
            </w:r>
          </w:p>
        </w:tc>
        <w:tc>
          <w:tcPr>
            <w:tcW w:w="0" w:type="auto"/>
            <w:vAlign w:val="center"/>
            <w:hideMark/>
          </w:tcPr>
          <w:p w:rsidR="00A13D92" w:rsidRPr="00A13D92" w:rsidRDefault="00A13D92" w:rsidP="00A13D92">
            <w:pPr>
              <w:jc w:val="center"/>
              <w:rPr>
                <w:rFonts w:ascii="Times New Roman" w:hAnsi="Times New Roman"/>
                <w:sz w:val="24"/>
              </w:rPr>
            </w:pPr>
            <w:r w:rsidRPr="00A13D92">
              <w:rPr>
                <w:rFonts w:ascii="Times New Roman" w:hAnsi="Times New Roman"/>
                <w:sz w:val="24"/>
              </w:rPr>
              <w:t xml:space="preserve">4 </w:t>
            </w:r>
          </w:p>
        </w:tc>
        <w:tc>
          <w:tcPr>
            <w:tcW w:w="0" w:type="auto"/>
            <w:vAlign w:val="center"/>
            <w:hideMark/>
          </w:tcPr>
          <w:p w:rsidR="00A13D92" w:rsidRPr="00A13D92" w:rsidRDefault="00A13D92" w:rsidP="00A13D92">
            <w:pPr>
              <w:rPr>
                <w:rFonts w:ascii="Times New Roman" w:hAnsi="Times New Roman"/>
                <w:sz w:val="24"/>
              </w:rPr>
            </w:pPr>
            <w:r w:rsidRPr="00A13D92">
              <w:rPr>
                <w:rFonts w:ascii="Times New Roman" w:hAnsi="Times New Roman"/>
                <w:sz w:val="24"/>
              </w:rPr>
              <w:t>10</w:t>
            </w:r>
            <w:r w:rsidRPr="00A13D92">
              <w:rPr>
                <w:rFonts w:ascii="Times New Roman" w:hAnsi="Times New Roman"/>
                <w:sz w:val="24"/>
                <w:vertAlign w:val="superscript"/>
              </w:rPr>
              <w:t>4</w:t>
            </w:r>
            <w:r w:rsidRPr="00A13D92">
              <w:rPr>
                <w:rFonts w:ascii="Times New Roman" w:hAnsi="Times New Roman"/>
                <w:sz w:val="24"/>
              </w:rPr>
              <w:t xml:space="preserve"> = 10.000 </w:t>
            </w:r>
          </w:p>
        </w:tc>
        <w:tc>
          <w:tcPr>
            <w:tcW w:w="0" w:type="auto"/>
            <w:vAlign w:val="center"/>
            <w:hideMark/>
          </w:tcPr>
          <w:p w:rsidR="00A13D92" w:rsidRPr="00A13D92" w:rsidRDefault="00A13D92" w:rsidP="00A13D92">
            <w:pPr>
              <w:jc w:val="center"/>
              <w:rPr>
                <w:rFonts w:ascii="Times New Roman" w:hAnsi="Times New Roman"/>
                <w:sz w:val="24"/>
              </w:rPr>
            </w:pPr>
            <w:r w:rsidRPr="00A13D92">
              <w:rPr>
                <w:rFonts w:ascii="Times New Roman" w:hAnsi="Times New Roman"/>
                <w:sz w:val="24"/>
              </w:rPr>
              <w:t xml:space="preserve">— </w:t>
            </w:r>
          </w:p>
        </w:tc>
      </w:tr>
      <w:tr w:rsidR="00A13D92" w:rsidRPr="00A13D92" w:rsidTr="00A13D92">
        <w:trPr>
          <w:tblCellSpacing w:w="15" w:type="dxa"/>
        </w:trPr>
        <w:tc>
          <w:tcPr>
            <w:tcW w:w="0" w:type="auto"/>
            <w:vAlign w:val="center"/>
            <w:hideMark/>
          </w:tcPr>
          <w:p w:rsidR="00A13D92" w:rsidRPr="00A13D92" w:rsidRDefault="00A13D92" w:rsidP="00A13D92">
            <w:pPr>
              <w:rPr>
                <w:rFonts w:ascii="Times New Roman" w:hAnsi="Times New Roman"/>
                <w:sz w:val="24"/>
              </w:rPr>
            </w:pPr>
            <w:r w:rsidRPr="00A13D92">
              <w:rPr>
                <w:rFonts w:ascii="Times New Roman" w:hAnsi="Times New Roman"/>
                <w:b/>
                <w:bCs/>
                <w:sz w:val="24"/>
              </w:rPr>
              <w:t>grün</w:t>
            </w:r>
            <w:r w:rsidRPr="00A13D92">
              <w:rPr>
                <w:rFonts w:ascii="Times New Roman" w:hAnsi="Times New Roman"/>
                <w:sz w:val="24"/>
              </w:rPr>
              <w:t xml:space="preserve"> </w:t>
            </w:r>
          </w:p>
        </w:tc>
        <w:tc>
          <w:tcPr>
            <w:tcW w:w="0" w:type="auto"/>
            <w:shd w:val="clear" w:color="auto" w:fill="00FF00"/>
            <w:vAlign w:val="center"/>
            <w:hideMark/>
          </w:tcPr>
          <w:p w:rsidR="00A13D92" w:rsidRPr="00A13D92" w:rsidRDefault="00A13D92" w:rsidP="00A13D92">
            <w:pPr>
              <w:rPr>
                <w:rFonts w:ascii="Times New Roman" w:hAnsi="Times New Roman"/>
                <w:sz w:val="24"/>
              </w:rPr>
            </w:pPr>
          </w:p>
        </w:tc>
        <w:tc>
          <w:tcPr>
            <w:tcW w:w="0" w:type="auto"/>
            <w:vAlign w:val="center"/>
            <w:hideMark/>
          </w:tcPr>
          <w:p w:rsidR="00A13D92" w:rsidRPr="00A13D92" w:rsidRDefault="00A13D92" w:rsidP="00A13D92">
            <w:pPr>
              <w:jc w:val="center"/>
              <w:rPr>
                <w:rFonts w:ascii="Times New Roman" w:hAnsi="Times New Roman"/>
                <w:sz w:val="24"/>
              </w:rPr>
            </w:pPr>
            <w:r w:rsidRPr="00A13D92">
              <w:rPr>
                <w:rFonts w:ascii="Times New Roman" w:hAnsi="Times New Roman"/>
                <w:sz w:val="24"/>
              </w:rPr>
              <w:t xml:space="preserve">5 </w:t>
            </w:r>
          </w:p>
        </w:tc>
        <w:tc>
          <w:tcPr>
            <w:tcW w:w="0" w:type="auto"/>
            <w:vAlign w:val="center"/>
            <w:hideMark/>
          </w:tcPr>
          <w:p w:rsidR="00A13D92" w:rsidRPr="00A13D92" w:rsidRDefault="00A13D92" w:rsidP="00A13D92">
            <w:pPr>
              <w:jc w:val="center"/>
              <w:rPr>
                <w:rFonts w:ascii="Times New Roman" w:hAnsi="Times New Roman"/>
                <w:sz w:val="24"/>
              </w:rPr>
            </w:pPr>
            <w:r w:rsidRPr="00A13D92">
              <w:rPr>
                <w:rFonts w:ascii="Times New Roman" w:hAnsi="Times New Roman"/>
                <w:sz w:val="24"/>
              </w:rPr>
              <w:t xml:space="preserve">5 </w:t>
            </w:r>
          </w:p>
        </w:tc>
        <w:tc>
          <w:tcPr>
            <w:tcW w:w="0" w:type="auto"/>
            <w:vAlign w:val="center"/>
            <w:hideMark/>
          </w:tcPr>
          <w:p w:rsidR="00A13D92" w:rsidRPr="00A13D92" w:rsidRDefault="00A13D92" w:rsidP="00A13D92">
            <w:pPr>
              <w:rPr>
                <w:rFonts w:ascii="Times New Roman" w:hAnsi="Times New Roman"/>
                <w:sz w:val="24"/>
              </w:rPr>
            </w:pPr>
            <w:r w:rsidRPr="00A13D92">
              <w:rPr>
                <w:rFonts w:ascii="Times New Roman" w:hAnsi="Times New Roman"/>
                <w:sz w:val="24"/>
              </w:rPr>
              <w:t>10</w:t>
            </w:r>
            <w:r w:rsidRPr="00A13D92">
              <w:rPr>
                <w:rFonts w:ascii="Times New Roman" w:hAnsi="Times New Roman"/>
                <w:sz w:val="24"/>
                <w:vertAlign w:val="superscript"/>
              </w:rPr>
              <w:t>5</w:t>
            </w:r>
            <w:r w:rsidRPr="00A13D92">
              <w:rPr>
                <w:rFonts w:ascii="Times New Roman" w:hAnsi="Times New Roman"/>
                <w:sz w:val="24"/>
              </w:rPr>
              <w:t xml:space="preserve"> = 100.000 </w:t>
            </w:r>
          </w:p>
        </w:tc>
        <w:tc>
          <w:tcPr>
            <w:tcW w:w="0" w:type="auto"/>
            <w:vAlign w:val="center"/>
            <w:hideMark/>
          </w:tcPr>
          <w:p w:rsidR="00A13D92" w:rsidRPr="00A13D92" w:rsidRDefault="00A13D92" w:rsidP="00A13D92">
            <w:pPr>
              <w:jc w:val="right"/>
              <w:rPr>
                <w:rFonts w:ascii="Times New Roman" w:hAnsi="Times New Roman"/>
                <w:sz w:val="24"/>
              </w:rPr>
            </w:pPr>
            <w:r w:rsidRPr="00A13D92">
              <w:rPr>
                <w:rFonts w:ascii="Times New Roman" w:hAnsi="Times New Roman"/>
                <w:sz w:val="24"/>
              </w:rPr>
              <w:t xml:space="preserve">±0,5 % </w:t>
            </w:r>
          </w:p>
        </w:tc>
      </w:tr>
      <w:tr w:rsidR="00A13D92" w:rsidRPr="00A13D92" w:rsidTr="00A13D92">
        <w:trPr>
          <w:tblCellSpacing w:w="15" w:type="dxa"/>
        </w:trPr>
        <w:tc>
          <w:tcPr>
            <w:tcW w:w="0" w:type="auto"/>
            <w:vAlign w:val="center"/>
            <w:hideMark/>
          </w:tcPr>
          <w:p w:rsidR="00A13D92" w:rsidRPr="00A13D92" w:rsidRDefault="00A13D92" w:rsidP="00A13D92">
            <w:pPr>
              <w:rPr>
                <w:rFonts w:ascii="Times New Roman" w:hAnsi="Times New Roman"/>
                <w:sz w:val="24"/>
              </w:rPr>
            </w:pPr>
            <w:r w:rsidRPr="00A13D92">
              <w:rPr>
                <w:rFonts w:ascii="Times New Roman" w:hAnsi="Times New Roman"/>
                <w:b/>
                <w:bCs/>
                <w:sz w:val="24"/>
              </w:rPr>
              <w:t>blau</w:t>
            </w:r>
            <w:r w:rsidRPr="00A13D92">
              <w:rPr>
                <w:rFonts w:ascii="Times New Roman" w:hAnsi="Times New Roman"/>
                <w:sz w:val="24"/>
              </w:rPr>
              <w:t xml:space="preserve"> </w:t>
            </w:r>
          </w:p>
        </w:tc>
        <w:tc>
          <w:tcPr>
            <w:tcW w:w="0" w:type="auto"/>
            <w:shd w:val="clear" w:color="auto" w:fill="0000FF"/>
            <w:vAlign w:val="center"/>
            <w:hideMark/>
          </w:tcPr>
          <w:p w:rsidR="00A13D92" w:rsidRPr="00A13D92" w:rsidRDefault="00A13D92" w:rsidP="00A13D92">
            <w:pPr>
              <w:rPr>
                <w:rFonts w:ascii="Times New Roman" w:hAnsi="Times New Roman"/>
                <w:sz w:val="24"/>
              </w:rPr>
            </w:pPr>
          </w:p>
        </w:tc>
        <w:tc>
          <w:tcPr>
            <w:tcW w:w="0" w:type="auto"/>
            <w:vAlign w:val="center"/>
            <w:hideMark/>
          </w:tcPr>
          <w:p w:rsidR="00A13D92" w:rsidRPr="00A13D92" w:rsidRDefault="00A13D92" w:rsidP="00A13D92">
            <w:pPr>
              <w:jc w:val="center"/>
              <w:rPr>
                <w:rFonts w:ascii="Times New Roman" w:hAnsi="Times New Roman"/>
                <w:sz w:val="24"/>
              </w:rPr>
            </w:pPr>
            <w:r w:rsidRPr="00A13D92">
              <w:rPr>
                <w:rFonts w:ascii="Times New Roman" w:hAnsi="Times New Roman"/>
                <w:sz w:val="24"/>
              </w:rPr>
              <w:t xml:space="preserve">6 </w:t>
            </w:r>
          </w:p>
        </w:tc>
        <w:tc>
          <w:tcPr>
            <w:tcW w:w="0" w:type="auto"/>
            <w:vAlign w:val="center"/>
            <w:hideMark/>
          </w:tcPr>
          <w:p w:rsidR="00A13D92" w:rsidRPr="00A13D92" w:rsidRDefault="00A13D92" w:rsidP="00A13D92">
            <w:pPr>
              <w:jc w:val="center"/>
              <w:rPr>
                <w:rFonts w:ascii="Times New Roman" w:hAnsi="Times New Roman"/>
                <w:sz w:val="24"/>
              </w:rPr>
            </w:pPr>
            <w:r w:rsidRPr="00A13D92">
              <w:rPr>
                <w:rFonts w:ascii="Times New Roman" w:hAnsi="Times New Roman"/>
                <w:sz w:val="24"/>
              </w:rPr>
              <w:t xml:space="preserve">6 </w:t>
            </w:r>
          </w:p>
        </w:tc>
        <w:tc>
          <w:tcPr>
            <w:tcW w:w="0" w:type="auto"/>
            <w:vAlign w:val="center"/>
            <w:hideMark/>
          </w:tcPr>
          <w:p w:rsidR="00A13D92" w:rsidRPr="00A13D92" w:rsidRDefault="00A13D92" w:rsidP="00A13D92">
            <w:pPr>
              <w:rPr>
                <w:rFonts w:ascii="Times New Roman" w:hAnsi="Times New Roman"/>
                <w:sz w:val="24"/>
              </w:rPr>
            </w:pPr>
            <w:r w:rsidRPr="00A13D92">
              <w:rPr>
                <w:rFonts w:ascii="Times New Roman" w:hAnsi="Times New Roman"/>
                <w:sz w:val="24"/>
              </w:rPr>
              <w:t>10</w:t>
            </w:r>
            <w:r w:rsidRPr="00A13D92">
              <w:rPr>
                <w:rFonts w:ascii="Times New Roman" w:hAnsi="Times New Roman"/>
                <w:sz w:val="24"/>
                <w:vertAlign w:val="superscript"/>
              </w:rPr>
              <w:t>6</w:t>
            </w:r>
            <w:r w:rsidRPr="00A13D92">
              <w:rPr>
                <w:rFonts w:ascii="Times New Roman" w:hAnsi="Times New Roman"/>
                <w:sz w:val="24"/>
              </w:rPr>
              <w:t xml:space="preserve"> = 1.000.000 </w:t>
            </w:r>
          </w:p>
        </w:tc>
        <w:tc>
          <w:tcPr>
            <w:tcW w:w="0" w:type="auto"/>
            <w:vAlign w:val="center"/>
            <w:hideMark/>
          </w:tcPr>
          <w:p w:rsidR="00A13D92" w:rsidRPr="00A13D92" w:rsidRDefault="00A13D92" w:rsidP="00A13D92">
            <w:pPr>
              <w:jc w:val="right"/>
              <w:rPr>
                <w:rFonts w:ascii="Times New Roman" w:hAnsi="Times New Roman"/>
                <w:sz w:val="24"/>
              </w:rPr>
            </w:pPr>
            <w:r w:rsidRPr="00A13D92">
              <w:rPr>
                <w:rFonts w:ascii="Times New Roman" w:hAnsi="Times New Roman"/>
                <w:sz w:val="24"/>
              </w:rPr>
              <w:t xml:space="preserve">±0,25 % </w:t>
            </w:r>
          </w:p>
        </w:tc>
      </w:tr>
      <w:tr w:rsidR="00A13D92" w:rsidRPr="00A13D92" w:rsidTr="00A13D92">
        <w:trPr>
          <w:tblCellSpacing w:w="15" w:type="dxa"/>
        </w:trPr>
        <w:tc>
          <w:tcPr>
            <w:tcW w:w="0" w:type="auto"/>
            <w:vAlign w:val="center"/>
            <w:hideMark/>
          </w:tcPr>
          <w:p w:rsidR="00A13D92" w:rsidRPr="00A13D92" w:rsidRDefault="00A13D92" w:rsidP="00A13D92">
            <w:pPr>
              <w:rPr>
                <w:rFonts w:ascii="Times New Roman" w:hAnsi="Times New Roman"/>
                <w:sz w:val="24"/>
              </w:rPr>
            </w:pPr>
            <w:r w:rsidRPr="00A13D92">
              <w:rPr>
                <w:rFonts w:ascii="Times New Roman" w:hAnsi="Times New Roman"/>
                <w:b/>
                <w:bCs/>
                <w:sz w:val="24"/>
              </w:rPr>
              <w:t>violett</w:t>
            </w:r>
            <w:r w:rsidRPr="00A13D92">
              <w:rPr>
                <w:rFonts w:ascii="Times New Roman" w:hAnsi="Times New Roman"/>
                <w:sz w:val="24"/>
              </w:rPr>
              <w:t xml:space="preserve"> </w:t>
            </w:r>
          </w:p>
        </w:tc>
        <w:tc>
          <w:tcPr>
            <w:tcW w:w="0" w:type="auto"/>
            <w:shd w:val="clear" w:color="auto" w:fill="9900CC"/>
            <w:vAlign w:val="center"/>
            <w:hideMark/>
          </w:tcPr>
          <w:p w:rsidR="00A13D92" w:rsidRPr="00A13D92" w:rsidRDefault="00A13D92" w:rsidP="00A13D92">
            <w:pPr>
              <w:rPr>
                <w:rFonts w:ascii="Times New Roman" w:hAnsi="Times New Roman"/>
                <w:sz w:val="24"/>
              </w:rPr>
            </w:pPr>
          </w:p>
        </w:tc>
        <w:tc>
          <w:tcPr>
            <w:tcW w:w="0" w:type="auto"/>
            <w:vAlign w:val="center"/>
            <w:hideMark/>
          </w:tcPr>
          <w:p w:rsidR="00A13D92" w:rsidRPr="00A13D92" w:rsidRDefault="00A13D92" w:rsidP="00A13D92">
            <w:pPr>
              <w:jc w:val="center"/>
              <w:rPr>
                <w:rFonts w:ascii="Times New Roman" w:hAnsi="Times New Roman"/>
                <w:sz w:val="24"/>
              </w:rPr>
            </w:pPr>
            <w:r w:rsidRPr="00A13D92">
              <w:rPr>
                <w:rFonts w:ascii="Times New Roman" w:hAnsi="Times New Roman"/>
                <w:sz w:val="24"/>
              </w:rPr>
              <w:t xml:space="preserve">7 </w:t>
            </w:r>
          </w:p>
        </w:tc>
        <w:tc>
          <w:tcPr>
            <w:tcW w:w="0" w:type="auto"/>
            <w:vAlign w:val="center"/>
            <w:hideMark/>
          </w:tcPr>
          <w:p w:rsidR="00A13D92" w:rsidRPr="00A13D92" w:rsidRDefault="00A13D92" w:rsidP="00A13D92">
            <w:pPr>
              <w:jc w:val="center"/>
              <w:rPr>
                <w:rFonts w:ascii="Times New Roman" w:hAnsi="Times New Roman"/>
                <w:sz w:val="24"/>
              </w:rPr>
            </w:pPr>
            <w:r w:rsidRPr="00A13D92">
              <w:rPr>
                <w:rFonts w:ascii="Times New Roman" w:hAnsi="Times New Roman"/>
                <w:sz w:val="24"/>
              </w:rPr>
              <w:t xml:space="preserve">7 </w:t>
            </w:r>
          </w:p>
        </w:tc>
        <w:tc>
          <w:tcPr>
            <w:tcW w:w="0" w:type="auto"/>
            <w:vAlign w:val="center"/>
            <w:hideMark/>
          </w:tcPr>
          <w:p w:rsidR="00A13D92" w:rsidRPr="00A13D92" w:rsidRDefault="00A13D92" w:rsidP="00A13D92">
            <w:pPr>
              <w:rPr>
                <w:rFonts w:ascii="Times New Roman" w:hAnsi="Times New Roman"/>
                <w:sz w:val="24"/>
              </w:rPr>
            </w:pPr>
            <w:r w:rsidRPr="00A13D92">
              <w:rPr>
                <w:rFonts w:ascii="Times New Roman" w:hAnsi="Times New Roman"/>
                <w:sz w:val="24"/>
              </w:rPr>
              <w:t>10</w:t>
            </w:r>
            <w:r w:rsidRPr="00A13D92">
              <w:rPr>
                <w:rFonts w:ascii="Times New Roman" w:hAnsi="Times New Roman"/>
                <w:sz w:val="24"/>
                <w:vertAlign w:val="superscript"/>
              </w:rPr>
              <w:t>7</w:t>
            </w:r>
            <w:r w:rsidRPr="00A13D92">
              <w:rPr>
                <w:rFonts w:ascii="Times New Roman" w:hAnsi="Times New Roman"/>
                <w:sz w:val="24"/>
              </w:rPr>
              <w:t xml:space="preserve"> = 10.000.000 </w:t>
            </w:r>
          </w:p>
        </w:tc>
        <w:tc>
          <w:tcPr>
            <w:tcW w:w="0" w:type="auto"/>
            <w:vAlign w:val="center"/>
            <w:hideMark/>
          </w:tcPr>
          <w:p w:rsidR="00A13D92" w:rsidRPr="00A13D92" w:rsidRDefault="00A13D92" w:rsidP="00A13D92">
            <w:pPr>
              <w:jc w:val="right"/>
              <w:rPr>
                <w:rFonts w:ascii="Times New Roman" w:hAnsi="Times New Roman"/>
                <w:sz w:val="24"/>
              </w:rPr>
            </w:pPr>
            <w:r w:rsidRPr="00A13D92">
              <w:rPr>
                <w:rFonts w:ascii="Times New Roman" w:hAnsi="Times New Roman"/>
                <w:sz w:val="24"/>
              </w:rPr>
              <w:t xml:space="preserve">±0,1 % </w:t>
            </w:r>
          </w:p>
        </w:tc>
      </w:tr>
      <w:tr w:rsidR="00A13D92" w:rsidRPr="00A13D92" w:rsidTr="00A13D92">
        <w:trPr>
          <w:tblCellSpacing w:w="15" w:type="dxa"/>
        </w:trPr>
        <w:tc>
          <w:tcPr>
            <w:tcW w:w="0" w:type="auto"/>
            <w:vAlign w:val="center"/>
            <w:hideMark/>
          </w:tcPr>
          <w:p w:rsidR="00A13D92" w:rsidRPr="00A13D92" w:rsidRDefault="00A13D92" w:rsidP="00A13D92">
            <w:pPr>
              <w:rPr>
                <w:rFonts w:ascii="Times New Roman" w:hAnsi="Times New Roman"/>
                <w:sz w:val="24"/>
              </w:rPr>
            </w:pPr>
            <w:r w:rsidRPr="00A13D92">
              <w:rPr>
                <w:rFonts w:ascii="Times New Roman" w:hAnsi="Times New Roman"/>
                <w:b/>
                <w:bCs/>
                <w:sz w:val="24"/>
              </w:rPr>
              <w:t>grau</w:t>
            </w:r>
            <w:r w:rsidRPr="00A13D92">
              <w:rPr>
                <w:rFonts w:ascii="Times New Roman" w:hAnsi="Times New Roman"/>
                <w:sz w:val="24"/>
              </w:rPr>
              <w:t xml:space="preserve"> </w:t>
            </w:r>
          </w:p>
        </w:tc>
        <w:tc>
          <w:tcPr>
            <w:tcW w:w="0" w:type="auto"/>
            <w:shd w:val="clear" w:color="auto" w:fill="808080"/>
            <w:vAlign w:val="center"/>
            <w:hideMark/>
          </w:tcPr>
          <w:p w:rsidR="00A13D92" w:rsidRPr="00A13D92" w:rsidRDefault="00A13D92" w:rsidP="00A13D92">
            <w:pPr>
              <w:rPr>
                <w:rFonts w:ascii="Times New Roman" w:hAnsi="Times New Roman"/>
                <w:sz w:val="24"/>
              </w:rPr>
            </w:pPr>
          </w:p>
        </w:tc>
        <w:tc>
          <w:tcPr>
            <w:tcW w:w="0" w:type="auto"/>
            <w:vAlign w:val="center"/>
            <w:hideMark/>
          </w:tcPr>
          <w:p w:rsidR="00A13D92" w:rsidRPr="00A13D92" w:rsidRDefault="00A13D92" w:rsidP="00A13D92">
            <w:pPr>
              <w:jc w:val="center"/>
              <w:rPr>
                <w:rFonts w:ascii="Times New Roman" w:hAnsi="Times New Roman"/>
                <w:sz w:val="24"/>
              </w:rPr>
            </w:pPr>
            <w:r w:rsidRPr="00A13D92">
              <w:rPr>
                <w:rFonts w:ascii="Times New Roman" w:hAnsi="Times New Roman"/>
                <w:sz w:val="24"/>
              </w:rPr>
              <w:t xml:space="preserve">8 </w:t>
            </w:r>
          </w:p>
        </w:tc>
        <w:tc>
          <w:tcPr>
            <w:tcW w:w="0" w:type="auto"/>
            <w:vAlign w:val="center"/>
            <w:hideMark/>
          </w:tcPr>
          <w:p w:rsidR="00A13D92" w:rsidRPr="00A13D92" w:rsidRDefault="00A13D92" w:rsidP="00A13D92">
            <w:pPr>
              <w:jc w:val="center"/>
              <w:rPr>
                <w:rFonts w:ascii="Times New Roman" w:hAnsi="Times New Roman"/>
                <w:sz w:val="24"/>
              </w:rPr>
            </w:pPr>
            <w:r w:rsidRPr="00A13D92">
              <w:rPr>
                <w:rFonts w:ascii="Times New Roman" w:hAnsi="Times New Roman"/>
                <w:sz w:val="24"/>
              </w:rPr>
              <w:t xml:space="preserve">8 </w:t>
            </w:r>
          </w:p>
        </w:tc>
        <w:tc>
          <w:tcPr>
            <w:tcW w:w="0" w:type="auto"/>
            <w:vAlign w:val="center"/>
            <w:hideMark/>
          </w:tcPr>
          <w:p w:rsidR="00A13D92" w:rsidRPr="00A13D92" w:rsidRDefault="00A13D92" w:rsidP="00A13D92">
            <w:pPr>
              <w:rPr>
                <w:rFonts w:ascii="Times New Roman" w:hAnsi="Times New Roman"/>
                <w:sz w:val="24"/>
              </w:rPr>
            </w:pPr>
            <w:r w:rsidRPr="00A13D92">
              <w:rPr>
                <w:rFonts w:ascii="Times New Roman" w:hAnsi="Times New Roman"/>
                <w:sz w:val="24"/>
              </w:rPr>
              <w:t>10</w:t>
            </w:r>
            <w:r w:rsidRPr="00A13D92">
              <w:rPr>
                <w:rFonts w:ascii="Times New Roman" w:hAnsi="Times New Roman"/>
                <w:sz w:val="24"/>
                <w:vertAlign w:val="superscript"/>
              </w:rPr>
              <w:t>8</w:t>
            </w:r>
            <w:r w:rsidRPr="00A13D92">
              <w:rPr>
                <w:rFonts w:ascii="Times New Roman" w:hAnsi="Times New Roman"/>
                <w:sz w:val="24"/>
              </w:rPr>
              <w:t xml:space="preserve"> = 100.000.000 </w:t>
            </w:r>
          </w:p>
        </w:tc>
        <w:tc>
          <w:tcPr>
            <w:tcW w:w="0" w:type="auto"/>
            <w:vAlign w:val="center"/>
            <w:hideMark/>
          </w:tcPr>
          <w:p w:rsidR="00A13D92" w:rsidRPr="00A13D92" w:rsidRDefault="00A13D92" w:rsidP="00A13D92">
            <w:pPr>
              <w:jc w:val="right"/>
              <w:rPr>
                <w:rFonts w:ascii="Times New Roman" w:hAnsi="Times New Roman"/>
                <w:sz w:val="24"/>
              </w:rPr>
            </w:pPr>
            <w:r w:rsidRPr="00A13D92">
              <w:rPr>
                <w:rFonts w:ascii="Times New Roman" w:hAnsi="Times New Roman"/>
                <w:sz w:val="24"/>
              </w:rPr>
              <w:t xml:space="preserve">±0,05 % </w:t>
            </w:r>
          </w:p>
        </w:tc>
      </w:tr>
      <w:tr w:rsidR="00A13D92" w:rsidRPr="00A13D92" w:rsidTr="00A13D92">
        <w:trPr>
          <w:tblCellSpacing w:w="15" w:type="dxa"/>
        </w:trPr>
        <w:tc>
          <w:tcPr>
            <w:tcW w:w="0" w:type="auto"/>
            <w:vAlign w:val="center"/>
            <w:hideMark/>
          </w:tcPr>
          <w:p w:rsidR="00A13D92" w:rsidRPr="00A13D92" w:rsidRDefault="00A13D92" w:rsidP="00A13D92">
            <w:pPr>
              <w:rPr>
                <w:rFonts w:ascii="Times New Roman" w:hAnsi="Times New Roman"/>
                <w:sz w:val="24"/>
              </w:rPr>
            </w:pPr>
            <w:r w:rsidRPr="00A13D92">
              <w:rPr>
                <w:rFonts w:ascii="Times New Roman" w:hAnsi="Times New Roman"/>
                <w:b/>
                <w:bCs/>
                <w:sz w:val="24"/>
              </w:rPr>
              <w:t>weiß</w:t>
            </w:r>
            <w:r w:rsidRPr="00A13D92">
              <w:rPr>
                <w:rFonts w:ascii="Times New Roman" w:hAnsi="Times New Roman"/>
                <w:sz w:val="24"/>
              </w:rPr>
              <w:t xml:space="preserve"> </w:t>
            </w:r>
          </w:p>
        </w:tc>
        <w:tc>
          <w:tcPr>
            <w:tcW w:w="0" w:type="auto"/>
            <w:shd w:val="clear" w:color="auto" w:fill="FFFFFF"/>
            <w:vAlign w:val="center"/>
            <w:hideMark/>
          </w:tcPr>
          <w:p w:rsidR="00A13D92" w:rsidRPr="00A13D92" w:rsidRDefault="00A13D92" w:rsidP="00A13D92">
            <w:pPr>
              <w:rPr>
                <w:rFonts w:ascii="Times New Roman" w:hAnsi="Times New Roman"/>
                <w:sz w:val="24"/>
              </w:rPr>
            </w:pPr>
          </w:p>
        </w:tc>
        <w:tc>
          <w:tcPr>
            <w:tcW w:w="0" w:type="auto"/>
            <w:vAlign w:val="center"/>
            <w:hideMark/>
          </w:tcPr>
          <w:p w:rsidR="00A13D92" w:rsidRPr="00A13D92" w:rsidRDefault="00A13D92" w:rsidP="00A13D92">
            <w:pPr>
              <w:jc w:val="center"/>
              <w:rPr>
                <w:rFonts w:ascii="Times New Roman" w:hAnsi="Times New Roman"/>
                <w:sz w:val="24"/>
              </w:rPr>
            </w:pPr>
            <w:r w:rsidRPr="00A13D92">
              <w:rPr>
                <w:rFonts w:ascii="Times New Roman" w:hAnsi="Times New Roman"/>
                <w:sz w:val="24"/>
              </w:rPr>
              <w:t xml:space="preserve">9 </w:t>
            </w:r>
          </w:p>
        </w:tc>
        <w:tc>
          <w:tcPr>
            <w:tcW w:w="0" w:type="auto"/>
            <w:vAlign w:val="center"/>
            <w:hideMark/>
          </w:tcPr>
          <w:p w:rsidR="00A13D92" w:rsidRPr="00A13D92" w:rsidRDefault="00A13D92" w:rsidP="00A13D92">
            <w:pPr>
              <w:jc w:val="center"/>
              <w:rPr>
                <w:rFonts w:ascii="Times New Roman" w:hAnsi="Times New Roman"/>
                <w:sz w:val="24"/>
              </w:rPr>
            </w:pPr>
            <w:r w:rsidRPr="00A13D92">
              <w:rPr>
                <w:rFonts w:ascii="Times New Roman" w:hAnsi="Times New Roman"/>
                <w:sz w:val="24"/>
              </w:rPr>
              <w:t xml:space="preserve">9 </w:t>
            </w:r>
          </w:p>
        </w:tc>
        <w:tc>
          <w:tcPr>
            <w:tcW w:w="0" w:type="auto"/>
            <w:vAlign w:val="center"/>
            <w:hideMark/>
          </w:tcPr>
          <w:p w:rsidR="00A13D92" w:rsidRPr="00A13D92" w:rsidRDefault="00A13D92" w:rsidP="00A13D92">
            <w:pPr>
              <w:rPr>
                <w:rFonts w:ascii="Times New Roman" w:hAnsi="Times New Roman"/>
                <w:sz w:val="24"/>
              </w:rPr>
            </w:pPr>
            <w:r w:rsidRPr="00A13D92">
              <w:rPr>
                <w:rFonts w:ascii="Times New Roman" w:hAnsi="Times New Roman"/>
                <w:sz w:val="24"/>
              </w:rPr>
              <w:t>10</w:t>
            </w:r>
            <w:r w:rsidRPr="00A13D92">
              <w:rPr>
                <w:rFonts w:ascii="Times New Roman" w:hAnsi="Times New Roman"/>
                <w:sz w:val="24"/>
                <w:vertAlign w:val="superscript"/>
              </w:rPr>
              <w:t>9</w:t>
            </w:r>
            <w:r w:rsidRPr="00A13D92">
              <w:rPr>
                <w:rFonts w:ascii="Times New Roman" w:hAnsi="Times New Roman"/>
                <w:sz w:val="24"/>
              </w:rPr>
              <w:t xml:space="preserve"> = 1.000.000.000 </w:t>
            </w:r>
          </w:p>
        </w:tc>
        <w:tc>
          <w:tcPr>
            <w:tcW w:w="0" w:type="auto"/>
            <w:vAlign w:val="center"/>
            <w:hideMark/>
          </w:tcPr>
          <w:p w:rsidR="00A13D92" w:rsidRPr="00A13D92" w:rsidRDefault="00A13D92" w:rsidP="00A13D92">
            <w:pPr>
              <w:jc w:val="center"/>
              <w:rPr>
                <w:rFonts w:ascii="Times New Roman" w:hAnsi="Times New Roman"/>
                <w:sz w:val="24"/>
              </w:rPr>
            </w:pPr>
            <w:r w:rsidRPr="00A13D92">
              <w:rPr>
                <w:rFonts w:ascii="Times New Roman" w:hAnsi="Times New Roman"/>
                <w:sz w:val="24"/>
              </w:rPr>
              <w:t xml:space="preserve">— </w:t>
            </w:r>
          </w:p>
        </w:tc>
      </w:tr>
    </w:tbl>
    <w:p w:rsidR="00A13D92" w:rsidRPr="00A13D92" w:rsidRDefault="00A13D92" w:rsidP="00A13D92">
      <w:pPr>
        <w:spacing w:before="100" w:beforeAutospacing="1" w:after="100" w:afterAutospacing="1"/>
        <w:rPr>
          <w:rFonts w:ascii="Times New Roman" w:hAnsi="Times New Roman"/>
          <w:sz w:val="24"/>
        </w:rPr>
      </w:pPr>
      <w:r w:rsidRPr="00A13D92">
        <w:rPr>
          <w:rFonts w:ascii="Times New Roman" w:hAnsi="Times New Roman"/>
          <w:sz w:val="24"/>
        </w:rPr>
        <w:t>Die Ableserichtung wird auf zwei verschiedene Weisen gekennzeichnet:</w:t>
      </w:r>
      <w:r w:rsidR="00B51916">
        <w:rPr>
          <w:rFonts w:ascii="Times New Roman" w:hAnsi="Times New Roman"/>
          <w:sz w:val="24"/>
        </w:rPr>
        <w:br/>
        <w:t>1) E</w:t>
      </w:r>
      <w:r w:rsidRPr="00A13D92">
        <w:rPr>
          <w:rFonts w:ascii="Times New Roman" w:hAnsi="Times New Roman"/>
          <w:sz w:val="24"/>
        </w:rPr>
        <w:t xml:space="preserve">ntweder hat der erste Ring vom Rand des Widerstandskörpers einen kleineren Abstand als der letzte Ring oder </w:t>
      </w:r>
      <w:r w:rsidR="00B51916">
        <w:rPr>
          <w:rFonts w:ascii="Times New Roman" w:hAnsi="Times New Roman"/>
          <w:sz w:val="24"/>
        </w:rPr>
        <w:br/>
        <w:t xml:space="preserve">2) </w:t>
      </w:r>
      <w:r w:rsidRPr="00A13D92">
        <w:rPr>
          <w:rFonts w:ascii="Times New Roman" w:hAnsi="Times New Roman"/>
          <w:sz w:val="24"/>
        </w:rPr>
        <w:t>der letzte Ring ist räumlich abgesetzt</w:t>
      </w:r>
      <w:r w:rsidR="00B51916">
        <w:rPr>
          <w:rFonts w:ascii="Times New Roman" w:hAnsi="Times New Roman"/>
          <w:sz w:val="24"/>
        </w:rPr>
        <w:t>.</w:t>
      </w:r>
      <w:r w:rsidR="00B51916">
        <w:rPr>
          <w:rFonts w:ascii="Times New Roman" w:hAnsi="Times New Roman"/>
          <w:sz w:val="24"/>
        </w:rPr>
        <w:br/>
      </w:r>
      <w:r w:rsidRPr="00A13D92">
        <w:rPr>
          <w:rFonts w:ascii="Times New Roman" w:hAnsi="Times New Roman"/>
          <w:sz w:val="24"/>
          <w:u w:val="single"/>
        </w:rPr>
        <w:t>Prüfung:</w:t>
      </w:r>
      <w:r w:rsidR="00B51916">
        <w:rPr>
          <w:rFonts w:ascii="Times New Roman" w:hAnsi="Times New Roman"/>
          <w:sz w:val="24"/>
        </w:rPr>
        <w:br/>
      </w:r>
      <w:r w:rsidRPr="00A13D92">
        <w:rPr>
          <w:rFonts w:ascii="Times New Roman" w:hAnsi="Times New Roman"/>
          <w:sz w:val="24"/>
        </w:rPr>
        <w:t xml:space="preserve">Die andere Leserichtung ergibt keinen Wert der zugehörigen </w:t>
      </w:r>
      <w:hyperlink r:id="rId7" w:tooltip="E-Reihe" w:history="1">
        <w:r w:rsidRPr="00A13D92">
          <w:rPr>
            <w:rFonts w:ascii="Times New Roman" w:hAnsi="Times New Roman"/>
            <w:color w:val="0000FF"/>
            <w:sz w:val="24"/>
            <w:u w:val="single"/>
          </w:rPr>
          <w:t>E-Reihe</w:t>
        </w:r>
      </w:hyperlink>
      <w:r w:rsidRPr="00A13D92">
        <w:rPr>
          <w:rFonts w:ascii="Times New Roman" w:hAnsi="Times New Roman"/>
          <w:sz w:val="24"/>
        </w:rPr>
        <w:t xml:space="preserve"> oder lässt sich gar nicht entschlüsseln (z. B. letzter Ring ist </w:t>
      </w:r>
      <w:proofErr w:type="spellStart"/>
      <w:r w:rsidRPr="00A13D92">
        <w:rPr>
          <w:rFonts w:ascii="Times New Roman" w:hAnsi="Times New Roman"/>
          <w:sz w:val="24"/>
        </w:rPr>
        <w:t>silber</w:t>
      </w:r>
      <w:proofErr w:type="spellEnd"/>
      <w:r w:rsidRPr="00A13D92">
        <w:rPr>
          <w:rFonts w:ascii="Times New Roman" w:hAnsi="Times New Roman"/>
          <w:sz w:val="24"/>
        </w:rPr>
        <w:t xml:space="preserve"> oder </w:t>
      </w:r>
      <w:proofErr w:type="spellStart"/>
      <w:r w:rsidRPr="00A13D92">
        <w:rPr>
          <w:rFonts w:ascii="Times New Roman" w:hAnsi="Times New Roman"/>
          <w:sz w:val="24"/>
        </w:rPr>
        <w:t>gold</w:t>
      </w:r>
      <w:proofErr w:type="spellEnd"/>
      <w:r w:rsidRPr="00A13D92">
        <w:rPr>
          <w:rFonts w:ascii="Times New Roman" w:hAnsi="Times New Roman"/>
          <w:sz w:val="24"/>
        </w:rPr>
        <w:t xml:space="preserve">, was für den ersten Ring nicht zulässig ist). </w:t>
      </w:r>
    </w:p>
    <w:p w:rsidR="00A13D92" w:rsidRDefault="00A13D92" w:rsidP="00A13D92">
      <w:pPr>
        <w:spacing w:before="100" w:beforeAutospacing="1" w:after="100" w:afterAutospacing="1"/>
        <w:rPr>
          <w:rFonts w:ascii="Times New Roman" w:hAnsi="Times New Roman"/>
          <w:sz w:val="24"/>
        </w:rPr>
      </w:pPr>
      <w:r w:rsidRPr="00A13D92">
        <w:rPr>
          <w:rFonts w:ascii="Times New Roman" w:hAnsi="Times New Roman"/>
          <w:sz w:val="24"/>
        </w:rPr>
        <w:t xml:space="preserve">Widerstände hoher Genauigkeit haben meistens fünf oder sechs Ringe. Bei fünf Ringen geben die ersten drei die Werte an, Ring vier den Multiplikator und Ring fünf die Toleranz. Ein sechster Ring gibt den </w:t>
      </w:r>
      <w:hyperlink r:id="rId8" w:tooltip="Temperaturkoeffizient" w:history="1">
        <w:r w:rsidRPr="00A13D92">
          <w:rPr>
            <w:rFonts w:ascii="Times New Roman" w:hAnsi="Times New Roman"/>
            <w:color w:val="0000FF"/>
            <w:sz w:val="24"/>
            <w:u w:val="single"/>
          </w:rPr>
          <w:t>Temperaturkoeffizienten</w:t>
        </w:r>
      </w:hyperlink>
      <w:r w:rsidRPr="00A13D92">
        <w:rPr>
          <w:rFonts w:ascii="Times New Roman" w:hAnsi="Times New Roman"/>
          <w:sz w:val="24"/>
        </w:rPr>
        <w:t xml:space="preserve"> an. </w:t>
      </w:r>
    </w:p>
    <w:p w:rsidR="00B51916" w:rsidRDefault="00B51916" w:rsidP="00B51916">
      <w:pPr>
        <w:ind w:left="284" w:hanging="284"/>
        <w:rPr>
          <w:rFonts w:ascii="Times New Roman" w:hAnsi="Times New Roman"/>
          <w:sz w:val="24"/>
          <w:u w:val="single"/>
        </w:rPr>
      </w:pPr>
      <w:r w:rsidRPr="00B51916">
        <w:rPr>
          <w:rFonts w:ascii="Times New Roman" w:hAnsi="Times New Roman"/>
          <w:sz w:val="24"/>
          <w:u w:val="single"/>
        </w:rPr>
        <w:t>Beispiele</w:t>
      </w:r>
    </w:p>
    <w:p w:rsidR="00B51916" w:rsidRPr="00B51916" w:rsidRDefault="00B51916" w:rsidP="00B51916">
      <w:pPr>
        <w:pStyle w:val="Listenabsatz"/>
        <w:numPr>
          <w:ilvl w:val="0"/>
          <w:numId w:val="2"/>
        </w:numPr>
        <w:rPr>
          <w:rFonts w:ascii="Times New Roman" w:hAnsi="Times New Roman"/>
          <w:sz w:val="24"/>
          <w:u w:val="single"/>
        </w:rPr>
      </w:pPr>
      <w:r w:rsidRPr="00B51916">
        <w:rPr>
          <w:rFonts w:ascii="Times New Roman" w:hAnsi="Times New Roman"/>
          <w:sz w:val="24"/>
        </w:rPr>
        <w:t xml:space="preserve">Die Farbringe </w:t>
      </w:r>
      <w:r w:rsidRPr="00B51916">
        <w:rPr>
          <w:rFonts w:ascii="Times New Roman" w:hAnsi="Times New Roman"/>
          <w:i/>
          <w:iCs/>
          <w:sz w:val="24"/>
        </w:rPr>
        <w:t>gelb–violett–rot–braun</w:t>
      </w:r>
      <w:r w:rsidRPr="00B51916">
        <w:rPr>
          <w:rFonts w:ascii="Times New Roman" w:hAnsi="Times New Roman"/>
          <w:sz w:val="24"/>
        </w:rPr>
        <w:t xml:space="preserve"> bedeuten 47·10</w:t>
      </w:r>
      <w:r w:rsidRPr="00B51916">
        <w:rPr>
          <w:rFonts w:ascii="Times New Roman" w:hAnsi="Times New Roman"/>
          <w:sz w:val="24"/>
          <w:vertAlign w:val="superscript"/>
        </w:rPr>
        <w:t>2</w:t>
      </w:r>
      <w:r w:rsidRPr="00B51916">
        <w:rPr>
          <w:rFonts w:ascii="Times New Roman" w:hAnsi="Times New Roman"/>
          <w:sz w:val="24"/>
        </w:rPr>
        <w:t> Ω = 4,7 </w:t>
      </w:r>
      <w:proofErr w:type="spellStart"/>
      <w:r w:rsidRPr="00B51916">
        <w:rPr>
          <w:rFonts w:ascii="Times New Roman" w:hAnsi="Times New Roman"/>
          <w:sz w:val="24"/>
        </w:rPr>
        <w:t>kΩ</w:t>
      </w:r>
      <w:proofErr w:type="spellEnd"/>
      <w:r w:rsidRPr="00B51916">
        <w:rPr>
          <w:rFonts w:ascii="Times New Roman" w:hAnsi="Times New Roman"/>
          <w:sz w:val="24"/>
        </w:rPr>
        <w:t xml:space="preserve"> und eine Toleranz von ±1 %. </w:t>
      </w:r>
      <w:r w:rsidRPr="00B51916">
        <w:rPr>
          <w:rFonts w:ascii="Times New Roman" w:hAnsi="Times New Roman"/>
          <w:sz w:val="24"/>
        </w:rPr>
        <w:br/>
        <w:t>Daraus ergibt sich für den Widerstand ein möglicher Toleranzbereich von 4,653 </w:t>
      </w:r>
      <w:proofErr w:type="spellStart"/>
      <w:r w:rsidRPr="00B51916">
        <w:rPr>
          <w:rFonts w:ascii="Times New Roman" w:hAnsi="Times New Roman"/>
          <w:sz w:val="24"/>
        </w:rPr>
        <w:t>kΩ</w:t>
      </w:r>
      <w:proofErr w:type="spellEnd"/>
      <w:r w:rsidRPr="00B51916">
        <w:rPr>
          <w:rFonts w:ascii="Times New Roman" w:hAnsi="Times New Roman"/>
          <w:sz w:val="24"/>
        </w:rPr>
        <w:t xml:space="preserve"> bis 4,747 </w:t>
      </w:r>
      <w:proofErr w:type="spellStart"/>
      <w:r w:rsidRPr="00B51916">
        <w:rPr>
          <w:rFonts w:ascii="Times New Roman" w:hAnsi="Times New Roman"/>
          <w:sz w:val="24"/>
        </w:rPr>
        <w:t>kΩ.</w:t>
      </w:r>
      <w:proofErr w:type="spellEnd"/>
    </w:p>
    <w:p w:rsidR="00A13D92" w:rsidRPr="00B51916" w:rsidRDefault="00B51916" w:rsidP="00B51916">
      <w:pPr>
        <w:pStyle w:val="Listenabsatz"/>
        <w:numPr>
          <w:ilvl w:val="0"/>
          <w:numId w:val="2"/>
        </w:numPr>
        <w:rPr>
          <w:rFonts w:ascii="Times New Roman" w:hAnsi="Times New Roman"/>
          <w:sz w:val="24"/>
          <w:u w:val="single"/>
        </w:rPr>
      </w:pPr>
      <w:r w:rsidRPr="00B51916">
        <w:rPr>
          <w:rFonts w:ascii="Times New Roman" w:hAnsi="Times New Roman"/>
          <w:sz w:val="24"/>
        </w:rPr>
        <w:t xml:space="preserve">Ein Widerstand mit den fünf Ringen </w:t>
      </w:r>
      <w:r w:rsidRPr="00B51916">
        <w:rPr>
          <w:rFonts w:ascii="Times New Roman" w:hAnsi="Times New Roman"/>
          <w:i/>
          <w:iCs/>
          <w:sz w:val="24"/>
        </w:rPr>
        <w:t>grün–braun–braun–orange–blau</w:t>
      </w:r>
      <w:r w:rsidRPr="00B51916">
        <w:rPr>
          <w:rFonts w:ascii="Times New Roman" w:hAnsi="Times New Roman"/>
          <w:sz w:val="24"/>
        </w:rPr>
        <w:t xml:space="preserve"> hat einen Nennwert von 511·10</w:t>
      </w:r>
      <w:r w:rsidRPr="00B51916">
        <w:rPr>
          <w:rFonts w:ascii="Times New Roman" w:hAnsi="Times New Roman"/>
          <w:sz w:val="24"/>
          <w:vertAlign w:val="superscript"/>
        </w:rPr>
        <w:t>3</w:t>
      </w:r>
      <w:r w:rsidRPr="00B51916">
        <w:rPr>
          <w:rFonts w:ascii="Times New Roman" w:hAnsi="Times New Roman"/>
          <w:sz w:val="24"/>
        </w:rPr>
        <w:t> Ω = 511 </w:t>
      </w:r>
      <w:proofErr w:type="spellStart"/>
      <w:r w:rsidRPr="00B51916">
        <w:rPr>
          <w:rFonts w:ascii="Times New Roman" w:hAnsi="Times New Roman"/>
          <w:sz w:val="24"/>
        </w:rPr>
        <w:t>kΩ</w:t>
      </w:r>
      <w:proofErr w:type="spellEnd"/>
      <w:r w:rsidRPr="00B51916">
        <w:rPr>
          <w:rFonts w:ascii="Times New Roman" w:hAnsi="Times New Roman"/>
          <w:sz w:val="24"/>
        </w:rPr>
        <w:t xml:space="preserve"> und weist eine Toleranz von ±0,25 % auf.</w:t>
      </w:r>
    </w:p>
    <w:p w:rsidR="005C47D4" w:rsidRPr="002250C8" w:rsidRDefault="005C47D4">
      <w:pPr>
        <w:rPr>
          <w:sz w:val="8"/>
          <w:szCs w:val="8"/>
        </w:rPr>
      </w:pPr>
    </w:p>
    <w:sectPr w:rsidR="005C47D4" w:rsidRPr="002250C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C95" w:rsidRDefault="00D71C95" w:rsidP="005A61B6">
      <w:r>
        <w:separator/>
      </w:r>
    </w:p>
  </w:endnote>
  <w:endnote w:type="continuationSeparator" w:id="0">
    <w:p w:rsidR="00D71C95" w:rsidRDefault="00D71C95" w:rsidP="005A6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916" w:rsidRDefault="00B519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BD0" w:rsidRDefault="00527BD0">
    <w:pPr>
      <w:pStyle w:val="Fuzeile"/>
    </w:pPr>
    <w:r>
      <w:t>Quelle:</w:t>
    </w:r>
    <w:r w:rsidR="00A13D92">
      <w:t xml:space="preserve"> </w:t>
    </w:r>
    <w:hyperlink r:id="rId1" w:history="1">
      <w:r w:rsidR="00A13D92" w:rsidRPr="00DF4308">
        <w:rPr>
          <w:rStyle w:val="Hyperlink"/>
        </w:rPr>
        <w:t>https://de.wikipedia.org/wiki/Widerstand_(Bauelement)</w:t>
      </w:r>
    </w:hyperlink>
    <w:r w:rsidR="00A13D92">
      <w:t xml:space="preserve">, </w:t>
    </w:r>
    <w:r w:rsidR="00B51916">
      <w:t>bearbeitet von Christa Gmeiner,</w:t>
    </w:r>
    <w:bookmarkStart w:id="0" w:name="_GoBack"/>
    <w:bookmarkEnd w:id="0"/>
    <w:r w:rsidR="00B51916">
      <w:br/>
    </w:r>
    <w:hyperlink r:id="rId2" w:history="1">
      <w:r w:rsidR="00A13D92" w:rsidRPr="00A13D92">
        <w:rPr>
          <w:rStyle w:val="Hyperlink"/>
        </w:rPr>
        <w:t>CC BY-SA 3.0</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916" w:rsidRDefault="00B519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C95" w:rsidRDefault="00D71C95" w:rsidP="005A61B6">
      <w:r>
        <w:separator/>
      </w:r>
    </w:p>
  </w:footnote>
  <w:footnote w:type="continuationSeparator" w:id="0">
    <w:p w:rsidR="00D71C95" w:rsidRDefault="00D71C95" w:rsidP="005A6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916" w:rsidRDefault="00B519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78" w:type="dxa"/>
      <w:jc w:val="center"/>
      <w:tblLayout w:type="fixed"/>
      <w:tblCellMar>
        <w:left w:w="70" w:type="dxa"/>
        <w:right w:w="70" w:type="dxa"/>
      </w:tblCellMar>
      <w:tblLook w:val="0000" w:firstRow="0" w:lastRow="0" w:firstColumn="0" w:lastColumn="0" w:noHBand="0" w:noVBand="0"/>
    </w:tblPr>
    <w:tblGrid>
      <w:gridCol w:w="2046"/>
      <w:gridCol w:w="2126"/>
      <w:gridCol w:w="3099"/>
      <w:gridCol w:w="1417"/>
      <w:gridCol w:w="790"/>
    </w:tblGrid>
    <w:tr w:rsidR="005A61B6" w:rsidTr="005A61B6">
      <w:trPr>
        <w:cantSplit/>
        <w:trHeight w:hRule="exact" w:val="448"/>
        <w:jc w:val="center"/>
      </w:trPr>
      <w:tc>
        <w:tcPr>
          <w:tcW w:w="2046" w:type="dxa"/>
          <w:vMerge w:val="restart"/>
          <w:tcBorders>
            <w:top w:val="single" w:sz="8" w:space="0" w:color="000000"/>
            <w:left w:val="single" w:sz="8" w:space="0" w:color="000000"/>
            <w:bottom w:val="single" w:sz="8" w:space="0" w:color="000000"/>
          </w:tcBorders>
          <w:shd w:val="clear" w:color="auto" w:fill="FFFFFF"/>
          <w:vAlign w:val="center"/>
        </w:tcPr>
        <w:p w:rsidR="005A61B6" w:rsidRPr="001648F8" w:rsidRDefault="007E2167" w:rsidP="00613AC3">
          <w:pPr>
            <w:pStyle w:val="Kopfzeile"/>
            <w:snapToGrid w:val="0"/>
            <w:spacing w:before="40"/>
            <w:jc w:val="center"/>
            <w:rPr>
              <w:b/>
              <w:iCs/>
              <w:sz w:val="28"/>
            </w:rPr>
          </w:pPr>
          <w:r>
            <w:rPr>
              <w:b/>
              <w:iCs/>
              <w:noProof/>
              <w:sz w:val="28"/>
            </w:rPr>
            <w:drawing>
              <wp:anchor distT="0" distB="0" distL="114300" distR="114300" simplePos="0" relativeHeight="251657216" behindDoc="0" locked="0" layoutInCell="1" allowOverlap="1" wp14:anchorId="56D4CF74">
                <wp:simplePos x="0" y="0"/>
                <wp:positionH relativeFrom="column">
                  <wp:posOffset>663575</wp:posOffset>
                </wp:positionH>
                <wp:positionV relativeFrom="paragraph">
                  <wp:posOffset>-38100</wp:posOffset>
                </wp:positionV>
                <wp:extent cx="553085" cy="21463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ffb.gif"/>
                        <pic:cNvPicPr/>
                      </pic:nvPicPr>
                      <pic:blipFill>
                        <a:blip r:embed="rId1">
                          <a:extLst>
                            <a:ext uri="{28A0092B-C50C-407E-A947-70E740481C1C}">
                              <a14:useLocalDpi xmlns:a14="http://schemas.microsoft.com/office/drawing/2010/main" val="0"/>
                            </a:ext>
                          </a:extLst>
                        </a:blip>
                        <a:stretch>
                          <a:fillRect/>
                        </a:stretch>
                      </pic:blipFill>
                      <pic:spPr>
                        <a:xfrm>
                          <a:off x="0" y="0"/>
                          <a:ext cx="553085" cy="214630"/>
                        </a:xfrm>
                        <a:prstGeom prst="rect">
                          <a:avLst/>
                        </a:prstGeom>
                      </pic:spPr>
                    </pic:pic>
                  </a:graphicData>
                </a:graphic>
                <wp14:sizeRelH relativeFrom="margin">
                  <wp14:pctWidth>0</wp14:pctWidth>
                </wp14:sizeRelH>
                <wp14:sizeRelV relativeFrom="margin">
                  <wp14:pctHeight>0</wp14:pctHeight>
                </wp14:sizeRelV>
              </wp:anchor>
            </w:drawing>
          </w:r>
          <w:r w:rsidR="005A61B6">
            <w:rPr>
              <w:b/>
              <w:iCs/>
              <w:noProof/>
              <w:sz w:val="28"/>
              <w:lang w:eastAsia="de-DE"/>
            </w:rPr>
            <w:drawing>
              <wp:inline distT="0" distB="0" distL="0" distR="0" wp14:anchorId="1AABB552" wp14:editId="4857C755">
                <wp:extent cx="1085850" cy="5143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514350"/>
                        </a:xfrm>
                        <a:prstGeom prst="rect">
                          <a:avLst/>
                        </a:prstGeom>
                        <a:noFill/>
                      </pic:spPr>
                    </pic:pic>
                  </a:graphicData>
                </a:graphic>
              </wp:inline>
            </w:drawing>
          </w:r>
        </w:p>
      </w:tc>
      <w:tc>
        <w:tcPr>
          <w:tcW w:w="2126" w:type="dxa"/>
          <w:vMerge w:val="restart"/>
          <w:tcBorders>
            <w:top w:val="single" w:sz="8" w:space="0" w:color="000000"/>
            <w:left w:val="single" w:sz="8" w:space="0" w:color="000000"/>
            <w:bottom w:val="single" w:sz="8" w:space="0" w:color="000000"/>
          </w:tcBorders>
          <w:shd w:val="clear" w:color="auto" w:fill="FFFFFF"/>
          <w:vAlign w:val="center"/>
        </w:tcPr>
        <w:p w:rsidR="005A61B6" w:rsidRPr="005A61B6" w:rsidRDefault="005A61B6" w:rsidP="00613AC3">
          <w:pPr>
            <w:pStyle w:val="Kopfzeile"/>
            <w:snapToGrid w:val="0"/>
            <w:jc w:val="center"/>
            <w:rPr>
              <w:b/>
              <w:iCs/>
              <w:sz w:val="20"/>
              <w:szCs w:val="20"/>
            </w:rPr>
          </w:pPr>
          <w:r w:rsidRPr="005A61B6">
            <w:rPr>
              <w:b/>
              <w:iCs/>
              <w:sz w:val="20"/>
              <w:szCs w:val="20"/>
            </w:rPr>
            <w:t>Staatliche Berufsschule Fürstenfeldbruck</w:t>
          </w:r>
        </w:p>
      </w:tc>
      <w:tc>
        <w:tcPr>
          <w:tcW w:w="3099" w:type="dxa"/>
          <w:vMerge w:val="restart"/>
          <w:tcBorders>
            <w:top w:val="single" w:sz="8" w:space="0" w:color="000000"/>
            <w:left w:val="single" w:sz="8" w:space="0" w:color="000000"/>
            <w:bottom w:val="single" w:sz="8" w:space="0" w:color="000000"/>
          </w:tcBorders>
          <w:shd w:val="clear" w:color="auto" w:fill="FFFFFF"/>
          <w:vAlign w:val="center"/>
        </w:tcPr>
        <w:p w:rsidR="005A61B6" w:rsidRPr="00CE03B8" w:rsidRDefault="007E2167" w:rsidP="00613AC3">
          <w:pPr>
            <w:pStyle w:val="Kopfzeile"/>
            <w:snapToGrid w:val="0"/>
            <w:spacing w:before="120"/>
            <w:jc w:val="center"/>
            <w:rPr>
              <w:b/>
              <w:w w:val="200"/>
              <w:sz w:val="18"/>
              <w:szCs w:val="18"/>
            </w:rPr>
          </w:pPr>
          <w:r>
            <w:rPr>
              <w:b/>
              <w:w w:val="200"/>
              <w:sz w:val="18"/>
              <w:szCs w:val="18"/>
            </w:rPr>
            <w:t>Bildung und Beruf</w:t>
          </w:r>
          <w:r w:rsidR="00253227">
            <w:rPr>
              <w:b/>
              <w:w w:val="200"/>
              <w:sz w:val="18"/>
              <w:szCs w:val="18"/>
            </w:rPr>
            <w:t xml:space="preserve"> (</w:t>
          </w:r>
          <w:proofErr w:type="spellStart"/>
          <w:r>
            <w:rPr>
              <w:b/>
              <w:w w:val="200"/>
              <w:sz w:val="18"/>
              <w:szCs w:val="18"/>
            </w:rPr>
            <w:t>BuB</w:t>
          </w:r>
          <w:proofErr w:type="spellEnd"/>
          <w:r w:rsidR="005A61B6" w:rsidRPr="00CE03B8">
            <w:rPr>
              <w:b/>
              <w:w w:val="200"/>
              <w:sz w:val="18"/>
              <w:szCs w:val="18"/>
            </w:rPr>
            <w:t>)</w:t>
          </w:r>
        </w:p>
        <w:p w:rsidR="005A61B6" w:rsidRPr="00CE03B8" w:rsidRDefault="005A61B6" w:rsidP="00613AC3">
          <w:pPr>
            <w:pStyle w:val="Kopfzeile"/>
            <w:snapToGrid w:val="0"/>
            <w:jc w:val="center"/>
            <w:rPr>
              <w:b/>
              <w:iCs/>
              <w:sz w:val="12"/>
              <w:szCs w:val="12"/>
            </w:rPr>
          </w:pPr>
        </w:p>
        <w:p w:rsidR="005A61B6" w:rsidRPr="005A61B6" w:rsidRDefault="00253227" w:rsidP="00613AC3">
          <w:pPr>
            <w:pStyle w:val="Kopfzeile"/>
            <w:snapToGrid w:val="0"/>
            <w:jc w:val="center"/>
            <w:rPr>
              <w:b/>
              <w:iCs/>
              <w:sz w:val="20"/>
              <w:szCs w:val="20"/>
            </w:rPr>
          </w:pPr>
          <w:r>
            <w:rPr>
              <w:b/>
              <w:iCs/>
              <w:sz w:val="20"/>
              <w:szCs w:val="20"/>
            </w:rPr>
            <w:t>Infoblatt Widerstände</w:t>
          </w:r>
        </w:p>
      </w:tc>
      <w:tc>
        <w:tcPr>
          <w:tcW w:w="1417" w:type="dxa"/>
          <w:tcBorders>
            <w:top w:val="single" w:sz="8" w:space="0" w:color="000000"/>
            <w:left w:val="single" w:sz="8" w:space="0" w:color="000000"/>
            <w:bottom w:val="single" w:sz="4" w:space="0" w:color="000000"/>
            <w:right w:val="single" w:sz="8" w:space="0" w:color="000000"/>
          </w:tcBorders>
          <w:shd w:val="clear" w:color="auto" w:fill="FFFFFF"/>
        </w:tcPr>
        <w:p w:rsidR="005A61B6" w:rsidRDefault="005A61B6" w:rsidP="00613AC3">
          <w:pPr>
            <w:pStyle w:val="Kopfzeile"/>
            <w:snapToGrid w:val="0"/>
            <w:rPr>
              <w:iCs/>
              <w:sz w:val="12"/>
              <w:szCs w:val="12"/>
            </w:rPr>
          </w:pPr>
          <w:r>
            <w:rPr>
              <w:iCs/>
              <w:sz w:val="12"/>
              <w:szCs w:val="12"/>
            </w:rPr>
            <w:t>Datum:</w:t>
          </w:r>
        </w:p>
      </w:tc>
      <w:tc>
        <w:tcPr>
          <w:tcW w:w="790" w:type="dxa"/>
          <w:vMerge w:val="restart"/>
          <w:tcBorders>
            <w:top w:val="single" w:sz="8" w:space="0" w:color="000000"/>
            <w:left w:val="single" w:sz="8" w:space="0" w:color="000000"/>
            <w:right w:val="single" w:sz="8" w:space="0" w:color="000000"/>
          </w:tcBorders>
          <w:shd w:val="clear" w:color="auto" w:fill="FFFFFF"/>
        </w:tcPr>
        <w:p w:rsidR="005A61B6" w:rsidRPr="00853DF1" w:rsidRDefault="005A61B6" w:rsidP="00613AC3">
          <w:pPr>
            <w:rPr>
              <w:sz w:val="16"/>
              <w:szCs w:val="16"/>
            </w:rPr>
          </w:pPr>
          <w:r w:rsidRPr="00853DF1">
            <w:rPr>
              <w:sz w:val="16"/>
              <w:szCs w:val="16"/>
            </w:rPr>
            <w:t>Blatt Nr.</w:t>
          </w:r>
        </w:p>
      </w:tc>
    </w:tr>
    <w:tr w:rsidR="005A61B6" w:rsidTr="0066445D">
      <w:trPr>
        <w:cantSplit/>
        <w:trHeight w:hRule="exact" w:val="565"/>
        <w:jc w:val="center"/>
      </w:trPr>
      <w:tc>
        <w:tcPr>
          <w:tcW w:w="2046" w:type="dxa"/>
          <w:vMerge/>
          <w:tcBorders>
            <w:top w:val="single" w:sz="8" w:space="0" w:color="000000"/>
            <w:left w:val="single" w:sz="8" w:space="0" w:color="000000"/>
            <w:bottom w:val="single" w:sz="8" w:space="0" w:color="000000"/>
          </w:tcBorders>
          <w:shd w:val="clear" w:color="auto" w:fill="FFFFFF"/>
          <w:vAlign w:val="center"/>
        </w:tcPr>
        <w:p w:rsidR="005A61B6" w:rsidRDefault="005A61B6" w:rsidP="00613AC3"/>
      </w:tc>
      <w:tc>
        <w:tcPr>
          <w:tcW w:w="2126" w:type="dxa"/>
          <w:vMerge/>
          <w:tcBorders>
            <w:top w:val="single" w:sz="8" w:space="0" w:color="000000"/>
            <w:left w:val="single" w:sz="8" w:space="0" w:color="000000"/>
            <w:bottom w:val="single" w:sz="8" w:space="0" w:color="000000"/>
          </w:tcBorders>
          <w:shd w:val="clear" w:color="auto" w:fill="FFFFFF"/>
          <w:vAlign w:val="center"/>
        </w:tcPr>
        <w:p w:rsidR="005A61B6" w:rsidRDefault="005A61B6" w:rsidP="00613AC3"/>
      </w:tc>
      <w:tc>
        <w:tcPr>
          <w:tcW w:w="3099" w:type="dxa"/>
          <w:vMerge/>
          <w:tcBorders>
            <w:top w:val="single" w:sz="8" w:space="0" w:color="000000"/>
            <w:left w:val="single" w:sz="8" w:space="0" w:color="000000"/>
            <w:bottom w:val="single" w:sz="8" w:space="0" w:color="000000"/>
          </w:tcBorders>
          <w:shd w:val="clear" w:color="auto" w:fill="FFFFFF"/>
          <w:vAlign w:val="center"/>
        </w:tcPr>
        <w:p w:rsidR="005A61B6" w:rsidRDefault="005A61B6" w:rsidP="00613AC3"/>
      </w:tc>
      <w:tc>
        <w:tcPr>
          <w:tcW w:w="1417" w:type="dxa"/>
          <w:tcBorders>
            <w:top w:val="single" w:sz="4" w:space="0" w:color="000000"/>
            <w:left w:val="single" w:sz="8" w:space="0" w:color="000000"/>
            <w:bottom w:val="single" w:sz="8" w:space="0" w:color="000000"/>
            <w:right w:val="single" w:sz="8" w:space="0" w:color="000000"/>
          </w:tcBorders>
          <w:shd w:val="clear" w:color="auto" w:fill="FFFFFF"/>
        </w:tcPr>
        <w:p w:rsidR="005A61B6" w:rsidRDefault="005A61B6" w:rsidP="00613AC3">
          <w:pPr>
            <w:pStyle w:val="Kopfzeile"/>
            <w:snapToGrid w:val="0"/>
            <w:rPr>
              <w:iCs/>
              <w:sz w:val="12"/>
              <w:szCs w:val="12"/>
            </w:rPr>
          </w:pPr>
          <w:r>
            <w:rPr>
              <w:iCs/>
              <w:sz w:val="12"/>
              <w:szCs w:val="12"/>
            </w:rPr>
            <w:t xml:space="preserve">Klasse:    </w:t>
          </w:r>
        </w:p>
      </w:tc>
      <w:tc>
        <w:tcPr>
          <w:tcW w:w="790" w:type="dxa"/>
          <w:vMerge/>
          <w:tcBorders>
            <w:left w:val="single" w:sz="8" w:space="0" w:color="000000"/>
            <w:bottom w:val="single" w:sz="8" w:space="0" w:color="000000"/>
            <w:right w:val="single" w:sz="8" w:space="0" w:color="000000"/>
          </w:tcBorders>
          <w:shd w:val="clear" w:color="auto" w:fill="FFFFFF"/>
        </w:tcPr>
        <w:p w:rsidR="005A61B6" w:rsidRDefault="005A61B6" w:rsidP="00613AC3">
          <w:pPr>
            <w:pStyle w:val="Kopfzeile"/>
            <w:snapToGrid w:val="0"/>
            <w:rPr>
              <w:iCs/>
              <w:sz w:val="12"/>
              <w:szCs w:val="12"/>
            </w:rPr>
          </w:pPr>
        </w:p>
      </w:tc>
    </w:tr>
    <w:tr w:rsidR="005A61B6" w:rsidRPr="00171E61" w:rsidTr="0066445D">
      <w:trPr>
        <w:cantSplit/>
        <w:trHeight w:val="160"/>
        <w:jc w:val="center"/>
      </w:trPr>
      <w:tc>
        <w:tcPr>
          <w:tcW w:w="9478" w:type="dxa"/>
          <w:gridSpan w:val="5"/>
          <w:tcBorders>
            <w:top w:val="single" w:sz="8" w:space="0" w:color="000000"/>
          </w:tcBorders>
          <w:shd w:val="clear" w:color="auto" w:fill="FFFFFF"/>
          <w:vAlign w:val="center"/>
        </w:tcPr>
        <w:p w:rsidR="005A61B6" w:rsidRDefault="005A61B6" w:rsidP="00613AC3">
          <w:pPr>
            <w:pStyle w:val="Kopfzeile"/>
            <w:snapToGrid w:val="0"/>
            <w:jc w:val="right"/>
            <w:rPr>
              <w:b/>
              <w:w w:val="200"/>
              <w:sz w:val="20"/>
            </w:rPr>
          </w:pPr>
          <w:r>
            <w:rPr>
              <w:sz w:val="16"/>
              <w:szCs w:val="16"/>
            </w:rPr>
            <w:t xml:space="preserve">                      Seite </w:t>
          </w:r>
          <w:r>
            <w:rPr>
              <w:rStyle w:val="Seitenzahl"/>
            </w:rPr>
            <w:fldChar w:fldCharType="begin"/>
          </w:r>
          <w:r w:rsidRPr="00171E61">
            <w:rPr>
              <w:rStyle w:val="Seitenzahl"/>
            </w:rPr>
            <w:instrText xml:space="preserve"> PAGE </w:instrText>
          </w:r>
          <w:r>
            <w:rPr>
              <w:rStyle w:val="Seitenzahl"/>
            </w:rPr>
            <w:fldChar w:fldCharType="separate"/>
          </w:r>
          <w:r w:rsidR="00B51916">
            <w:rPr>
              <w:rStyle w:val="Seitenzahl"/>
              <w:noProof/>
            </w:rPr>
            <w:t>1</w:t>
          </w:r>
          <w:r>
            <w:rPr>
              <w:rStyle w:val="Seitenzahl"/>
            </w:rPr>
            <w:fldChar w:fldCharType="end"/>
          </w:r>
          <w:r w:rsidRPr="00171E61">
            <w:rPr>
              <w:sz w:val="16"/>
              <w:szCs w:val="16"/>
            </w:rPr>
            <w:t xml:space="preserve"> /</w:t>
          </w:r>
          <w:r>
            <w:rPr>
              <w:rStyle w:val="Seitenzahl"/>
            </w:rPr>
            <w:fldChar w:fldCharType="begin"/>
          </w:r>
          <w:r w:rsidRPr="00171E61">
            <w:rPr>
              <w:rStyle w:val="Seitenzahl"/>
            </w:rPr>
            <w:instrText xml:space="preserve"> NUMPAGES \*Arabic </w:instrText>
          </w:r>
          <w:r>
            <w:rPr>
              <w:rStyle w:val="Seitenzahl"/>
            </w:rPr>
            <w:fldChar w:fldCharType="separate"/>
          </w:r>
          <w:r w:rsidR="00B51916">
            <w:rPr>
              <w:rStyle w:val="Seitenzahl"/>
              <w:noProof/>
            </w:rPr>
            <w:t>1</w:t>
          </w:r>
          <w:r>
            <w:rPr>
              <w:rStyle w:val="Seitenzahl"/>
            </w:rPr>
            <w:fldChar w:fldCharType="end"/>
          </w:r>
        </w:p>
      </w:tc>
    </w:tr>
  </w:tbl>
  <w:p w:rsidR="005A61B6" w:rsidRPr="005A61B6" w:rsidRDefault="005A61B6">
    <w:pPr>
      <w:pStyle w:val="Kopfzeile"/>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916" w:rsidRDefault="00B519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F431E9"/>
    <w:multiLevelType w:val="hybridMultilevel"/>
    <w:tmpl w:val="5156C58A"/>
    <w:lvl w:ilvl="0" w:tplc="04070011">
      <w:start w:val="1"/>
      <w:numFmt w:val="decimal"/>
      <w:lvlText w:val="%1)"/>
      <w:lvlJc w:val="left"/>
      <w:pPr>
        <w:ind w:left="720" w:hanging="360"/>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CCC5A9A"/>
    <w:multiLevelType w:val="multilevel"/>
    <w:tmpl w:val="420AD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3227"/>
    <w:rsid w:val="00083192"/>
    <w:rsid w:val="002250C8"/>
    <w:rsid w:val="00253227"/>
    <w:rsid w:val="00466DD7"/>
    <w:rsid w:val="00515EE0"/>
    <w:rsid w:val="00527BD0"/>
    <w:rsid w:val="005A61B6"/>
    <w:rsid w:val="005C47D4"/>
    <w:rsid w:val="0066445D"/>
    <w:rsid w:val="006D4154"/>
    <w:rsid w:val="007E2167"/>
    <w:rsid w:val="008B5055"/>
    <w:rsid w:val="00933843"/>
    <w:rsid w:val="009455C0"/>
    <w:rsid w:val="009E3413"/>
    <w:rsid w:val="00A13D92"/>
    <w:rsid w:val="00A92E08"/>
    <w:rsid w:val="00B51916"/>
    <w:rsid w:val="00CD4D37"/>
    <w:rsid w:val="00D12080"/>
    <w:rsid w:val="00D71C95"/>
    <w:rsid w:val="00DE119F"/>
    <w:rsid w:val="00F04CB4"/>
    <w:rsid w:val="00FF65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56D7C"/>
  <w15:docId w15:val="{22F171CD-CE75-4807-8EBF-DBC1B63D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53227"/>
    <w:pPr>
      <w:spacing w:after="0" w:line="240" w:lineRule="auto"/>
    </w:pPr>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5A61B6"/>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rsid w:val="005A61B6"/>
  </w:style>
  <w:style w:type="paragraph" w:styleId="Fuzeile">
    <w:name w:val="footer"/>
    <w:basedOn w:val="Standard"/>
    <w:link w:val="FuzeileZchn"/>
    <w:uiPriority w:val="99"/>
    <w:unhideWhenUsed/>
    <w:rsid w:val="005A61B6"/>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5A61B6"/>
  </w:style>
  <w:style w:type="paragraph" w:styleId="Sprechblasentext">
    <w:name w:val="Balloon Text"/>
    <w:basedOn w:val="Standard"/>
    <w:link w:val="SprechblasentextZchn"/>
    <w:uiPriority w:val="99"/>
    <w:semiHidden/>
    <w:unhideWhenUsed/>
    <w:rsid w:val="005A61B6"/>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5A61B6"/>
    <w:rPr>
      <w:rFonts w:ascii="Tahoma" w:hAnsi="Tahoma" w:cs="Tahoma"/>
      <w:sz w:val="16"/>
      <w:szCs w:val="16"/>
    </w:rPr>
  </w:style>
  <w:style w:type="character" w:styleId="Seitenzahl">
    <w:name w:val="page number"/>
    <w:rsid w:val="005A61B6"/>
  </w:style>
  <w:style w:type="paragraph" w:styleId="StandardWeb">
    <w:name w:val="Normal (Web)"/>
    <w:basedOn w:val="Standard"/>
    <w:uiPriority w:val="99"/>
    <w:semiHidden/>
    <w:unhideWhenUsed/>
    <w:rsid w:val="00A13D92"/>
    <w:pPr>
      <w:spacing w:before="100" w:beforeAutospacing="1" w:after="100" w:afterAutospacing="1"/>
    </w:pPr>
    <w:rPr>
      <w:rFonts w:ascii="Times New Roman" w:hAnsi="Times New Roman"/>
      <w:sz w:val="24"/>
    </w:rPr>
  </w:style>
  <w:style w:type="character" w:styleId="Hyperlink">
    <w:name w:val="Hyperlink"/>
    <w:basedOn w:val="Absatz-Standardschriftart"/>
    <w:uiPriority w:val="99"/>
    <w:unhideWhenUsed/>
    <w:rsid w:val="00A13D92"/>
    <w:rPr>
      <w:color w:val="0000FF"/>
      <w:u w:val="single"/>
    </w:rPr>
  </w:style>
  <w:style w:type="character" w:styleId="NichtaufgelsteErwhnung">
    <w:name w:val="Unresolved Mention"/>
    <w:basedOn w:val="Absatz-Standardschriftart"/>
    <w:uiPriority w:val="99"/>
    <w:semiHidden/>
    <w:unhideWhenUsed/>
    <w:rsid w:val="00A13D92"/>
    <w:rPr>
      <w:color w:val="808080"/>
      <w:shd w:val="clear" w:color="auto" w:fill="E6E6E6"/>
    </w:rPr>
  </w:style>
  <w:style w:type="paragraph" w:styleId="Listenabsatz">
    <w:name w:val="List Paragraph"/>
    <w:basedOn w:val="Standard"/>
    <w:uiPriority w:val="34"/>
    <w:qFormat/>
    <w:rsid w:val="00B519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51181">
      <w:bodyDiv w:val="1"/>
      <w:marLeft w:val="0"/>
      <w:marRight w:val="0"/>
      <w:marTop w:val="0"/>
      <w:marBottom w:val="0"/>
      <w:divBdr>
        <w:top w:val="none" w:sz="0" w:space="0" w:color="auto"/>
        <w:left w:val="none" w:sz="0" w:space="0" w:color="auto"/>
        <w:bottom w:val="none" w:sz="0" w:space="0" w:color="auto"/>
        <w:right w:val="none" w:sz="0" w:space="0" w:color="auto"/>
      </w:divBdr>
    </w:div>
    <w:div w:id="1460027077">
      <w:bodyDiv w:val="1"/>
      <w:marLeft w:val="0"/>
      <w:marRight w:val="0"/>
      <w:marTop w:val="0"/>
      <w:marBottom w:val="0"/>
      <w:divBdr>
        <w:top w:val="none" w:sz="0" w:space="0" w:color="auto"/>
        <w:left w:val="none" w:sz="0" w:space="0" w:color="auto"/>
        <w:bottom w:val="none" w:sz="0" w:space="0" w:color="auto"/>
        <w:right w:val="none" w:sz="0" w:space="0" w:color="auto"/>
      </w:divBdr>
    </w:div>
    <w:div w:id="156140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Temperaturkoeffizien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e.wikipedia.org/wiki/E-Reih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de.wikipedia.org/wiki/Wikipedia:Lizenzbestimmungen_Creative_Commons_Attribution-ShareAlike_3.0_Unported" TargetMode="External"/><Relationship Id="rId1" Type="http://schemas.openxmlformats.org/officeDocument/2006/relationships/hyperlink" Target="https://de.wikipedia.org/wiki/Widerstand_(Baueleme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G:\Eigene%20Dateien\Berufsschule_FFB\AB-FFB.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AB-FFB</Template>
  <TotalTime>0</TotalTime>
  <Pages>1</Pages>
  <Words>263</Words>
  <Characters>1663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dc:creator>
  <cp:lastModifiedBy>Christa Gmeiner</cp:lastModifiedBy>
  <cp:revision>3</cp:revision>
  <dcterms:created xsi:type="dcterms:W3CDTF">2018-01-15T18:45:00Z</dcterms:created>
  <dcterms:modified xsi:type="dcterms:W3CDTF">2018-01-15T19:02:00Z</dcterms:modified>
</cp:coreProperties>
</file>